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01" w:rsidRPr="00561C98" w:rsidRDefault="00B52701" w:rsidP="001C4E10">
      <w:pPr>
        <w:adjustRightInd w:val="0"/>
        <w:snapToGrid w:val="0"/>
        <w:jc w:val="center"/>
        <w:rPr>
          <w:rFonts w:ascii="方正小标宋_GBK" w:eastAsia="方正小标宋_GBK" w:hAnsi="宋体" w:cs="Times New Roman"/>
          <w:color w:val="000000"/>
          <w:sz w:val="44"/>
          <w:szCs w:val="44"/>
        </w:rPr>
      </w:pPr>
    </w:p>
    <w:p w:rsidR="00B52701" w:rsidRPr="00561C98" w:rsidRDefault="00B52701" w:rsidP="001C4E10">
      <w:pPr>
        <w:adjustRightInd w:val="0"/>
        <w:snapToGrid w:val="0"/>
        <w:jc w:val="center"/>
        <w:rPr>
          <w:rFonts w:ascii="方正小标宋_GBK" w:eastAsia="方正小标宋_GBK" w:hAnsi="宋体" w:cs="Times New Roman"/>
          <w:color w:val="000000"/>
          <w:sz w:val="44"/>
          <w:szCs w:val="44"/>
        </w:rPr>
      </w:pPr>
      <w:r w:rsidRPr="00561C98">
        <w:rPr>
          <w:rFonts w:ascii="方正小标宋_GBK" w:eastAsia="方正小标宋_GBK" w:hAnsi="宋体" w:cs="方正小标宋_GBK" w:hint="eastAsia"/>
          <w:color w:val="000000"/>
          <w:sz w:val="44"/>
          <w:szCs w:val="44"/>
        </w:rPr>
        <w:t>河北省质量技术监督局</w:t>
      </w:r>
    </w:p>
    <w:p w:rsidR="00B52701" w:rsidRPr="00561C98" w:rsidRDefault="00B52701" w:rsidP="001C4E10">
      <w:pPr>
        <w:adjustRightInd w:val="0"/>
        <w:snapToGrid w:val="0"/>
        <w:jc w:val="center"/>
        <w:rPr>
          <w:rFonts w:ascii="方正小标宋_GBK" w:eastAsia="方正小标宋_GBK" w:hAnsi="宋体" w:cs="Times New Roman"/>
          <w:color w:val="000000"/>
          <w:sz w:val="44"/>
          <w:szCs w:val="44"/>
        </w:rPr>
      </w:pPr>
      <w:r w:rsidRPr="00561C98">
        <w:rPr>
          <w:rFonts w:ascii="方正小标宋_GBK" w:eastAsia="方正小标宋_GBK" w:hAnsi="宋体" w:cs="方正小标宋_GBK" w:hint="eastAsia"/>
          <w:color w:val="000000"/>
          <w:sz w:val="44"/>
          <w:szCs w:val="44"/>
        </w:rPr>
        <w:t>重大行政执法决定法制审核办法</w:t>
      </w:r>
    </w:p>
    <w:p w:rsidR="00B52701" w:rsidRPr="00561C98" w:rsidRDefault="00B52701" w:rsidP="00542CD7">
      <w:pPr>
        <w:adjustRightInd w:val="0"/>
        <w:snapToGrid w:val="0"/>
        <w:ind w:firstLineChars="200" w:firstLine="31680"/>
        <w:jc w:val="center"/>
        <w:rPr>
          <w:rFonts w:ascii="方正小标宋_GBK" w:eastAsia="方正小标宋_GBK" w:hAnsi="仿宋" w:cs="Times New Roman"/>
          <w:color w:val="000000"/>
          <w:sz w:val="44"/>
          <w:szCs w:val="44"/>
        </w:rPr>
      </w:pP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第一条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为了加强对质监重大行政执法行为的监督，保护公民、法人和其他组织的合法权益，促进依法行政，根据《河北省重大行政执法决定法制审核办法》和有关法律、法规、规章的规定，制定本办法。</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第二条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本办法所称重大行政执法决定法制审核，是省局在</w:t>
      </w:r>
      <w:r>
        <w:rPr>
          <w:rFonts w:ascii="仿宋_GB2312" w:eastAsia="仿宋_GB2312" w:hAnsi="仿宋" w:cs="仿宋_GB2312" w:hint="eastAsia"/>
          <w:color w:val="000000"/>
          <w:sz w:val="32"/>
          <w:szCs w:val="32"/>
        </w:rPr>
        <w:t>做</w:t>
      </w:r>
      <w:r w:rsidRPr="00561C98">
        <w:rPr>
          <w:rFonts w:ascii="仿宋_GB2312" w:eastAsia="仿宋_GB2312" w:hAnsi="仿宋" w:cs="仿宋_GB2312" w:hint="eastAsia"/>
          <w:color w:val="000000"/>
          <w:sz w:val="32"/>
          <w:szCs w:val="32"/>
        </w:rPr>
        <w:t>出重大行政执法决定之前，由本局负责法制工作的机构（以下统称法制机构）对其合法性、适当性进行审核的活动。</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受委托组织在委托范围内</w:t>
      </w:r>
      <w:r>
        <w:rPr>
          <w:rFonts w:ascii="仿宋_GB2312" w:eastAsia="仿宋_GB2312" w:hAnsi="仿宋" w:cs="仿宋_GB2312" w:hint="eastAsia"/>
          <w:color w:val="000000"/>
          <w:sz w:val="32"/>
          <w:szCs w:val="32"/>
        </w:rPr>
        <w:t>做</w:t>
      </w:r>
      <w:r w:rsidRPr="00561C98">
        <w:rPr>
          <w:rFonts w:ascii="仿宋_GB2312" w:eastAsia="仿宋_GB2312" w:hAnsi="仿宋" w:cs="仿宋_GB2312" w:hint="eastAsia"/>
          <w:color w:val="000000"/>
          <w:sz w:val="32"/>
          <w:szCs w:val="32"/>
        </w:rPr>
        <w:t>出重大行政执法决定前，由委托机关的法制机构进行审核。</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第三条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下列行政执法决定应当在</w:t>
      </w:r>
      <w:r>
        <w:rPr>
          <w:rFonts w:ascii="仿宋_GB2312" w:eastAsia="仿宋_GB2312" w:hAnsi="仿宋" w:cs="仿宋_GB2312" w:hint="eastAsia"/>
          <w:color w:val="000000"/>
          <w:sz w:val="32"/>
          <w:szCs w:val="32"/>
        </w:rPr>
        <w:t>做</w:t>
      </w:r>
      <w:r w:rsidRPr="00561C98">
        <w:rPr>
          <w:rFonts w:ascii="仿宋_GB2312" w:eastAsia="仿宋_GB2312" w:hAnsi="仿宋" w:cs="仿宋_GB2312" w:hint="eastAsia"/>
          <w:color w:val="000000"/>
          <w:sz w:val="32"/>
          <w:szCs w:val="32"/>
        </w:rPr>
        <w:t>出决定前进行法制审核：</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（一）立案查处行政处罚案件的处理决定；</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（二）经听证程序</w:t>
      </w:r>
      <w:r>
        <w:rPr>
          <w:rFonts w:ascii="仿宋_GB2312" w:eastAsia="仿宋_GB2312" w:hAnsi="仿宋" w:cs="仿宋_GB2312" w:hint="eastAsia"/>
          <w:color w:val="000000"/>
          <w:sz w:val="32"/>
          <w:szCs w:val="32"/>
        </w:rPr>
        <w:t>做</w:t>
      </w:r>
      <w:r w:rsidRPr="00561C98">
        <w:rPr>
          <w:rFonts w:ascii="仿宋_GB2312" w:eastAsia="仿宋_GB2312" w:hAnsi="仿宋" w:cs="仿宋_GB2312" w:hint="eastAsia"/>
          <w:color w:val="000000"/>
          <w:sz w:val="32"/>
          <w:szCs w:val="32"/>
        </w:rPr>
        <w:t>出的行政许可决定以及</w:t>
      </w:r>
      <w:r w:rsidRPr="00561C98">
        <w:rPr>
          <w:rFonts w:ascii="仿宋_GB2312" w:eastAsia="仿宋_GB2312" w:cs="仿宋_GB2312" w:hint="eastAsia"/>
          <w:color w:val="000000"/>
          <w:sz w:val="32"/>
          <w:szCs w:val="32"/>
        </w:rPr>
        <w:t>撤销行政许可的决定；</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（三）可能造成重大社会影响或引发社会风险的行政强制措施决定；</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（四）其他依法应当进行法制审核的重大行政执法决定。</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第四条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法制审核是</w:t>
      </w:r>
      <w:r>
        <w:rPr>
          <w:rFonts w:ascii="仿宋_GB2312" w:eastAsia="仿宋_GB2312" w:hAnsi="仿宋" w:cs="仿宋_GB2312" w:hint="eastAsia"/>
          <w:color w:val="000000"/>
          <w:sz w:val="32"/>
          <w:szCs w:val="32"/>
        </w:rPr>
        <w:t>做</w:t>
      </w:r>
      <w:r w:rsidRPr="00561C98">
        <w:rPr>
          <w:rFonts w:ascii="仿宋_GB2312" w:eastAsia="仿宋_GB2312" w:hAnsi="仿宋" w:cs="仿宋_GB2312" w:hint="eastAsia"/>
          <w:color w:val="000000"/>
          <w:sz w:val="32"/>
          <w:szCs w:val="32"/>
        </w:rPr>
        <w:t>出重大行政执法决定的必经程序，未经审核或者审核未通过的，不得</w:t>
      </w:r>
      <w:r>
        <w:rPr>
          <w:rFonts w:ascii="仿宋_GB2312" w:eastAsia="仿宋_GB2312" w:hAnsi="仿宋" w:cs="仿宋_GB2312" w:hint="eastAsia"/>
          <w:color w:val="000000"/>
          <w:sz w:val="32"/>
          <w:szCs w:val="32"/>
        </w:rPr>
        <w:t>做</w:t>
      </w:r>
      <w:r w:rsidRPr="00561C98">
        <w:rPr>
          <w:rFonts w:ascii="仿宋_GB2312" w:eastAsia="仿宋_GB2312" w:hAnsi="仿宋" w:cs="仿宋_GB2312" w:hint="eastAsia"/>
          <w:color w:val="000000"/>
          <w:sz w:val="32"/>
          <w:szCs w:val="32"/>
        </w:rPr>
        <w:t>出决定。</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第五条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重大行政执法决定应当由具体承办机构负责人批准后送审；需要征求其他处室、单位或者其他部门意见的，承办机构应当在送审前征求意见。</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第六条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承办机构提交重大行政执法决定法制审核应当预留法制审核的合理时间。重大行政执法决定依法应当集体讨论的，承办机构应当在集体讨论前送审。</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第七条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承办机构在送审时应当提交以下材料：</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（一）重大行政执法决定的调查终结报告；</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（二）重大行政执法决定建议或者意见及其情况说明；</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（三）重大行政执法决定书代拟稿；</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（四）相关证据资料；</w:t>
      </w:r>
    </w:p>
    <w:p w:rsidR="00B52701" w:rsidRPr="00561C98" w:rsidRDefault="00B52701" w:rsidP="00542CD7">
      <w:pPr>
        <w:spacing w:line="600" w:lineRule="exact"/>
        <w:ind w:firstLineChars="200" w:firstLine="31680"/>
        <w:rPr>
          <w:rFonts w:ascii="仿宋_GB2312" w:eastAsia="仿宋_GB2312" w:hAnsi="仿宋" w:cs="Times New Roman"/>
          <w:color w:val="000000"/>
          <w:spacing w:val="-6"/>
          <w:sz w:val="32"/>
          <w:szCs w:val="32"/>
        </w:rPr>
      </w:pPr>
      <w:r w:rsidRPr="00561C98">
        <w:rPr>
          <w:rFonts w:ascii="仿宋_GB2312" w:eastAsia="仿宋_GB2312" w:hAnsi="仿宋" w:cs="仿宋_GB2312" w:hint="eastAsia"/>
          <w:color w:val="000000"/>
          <w:spacing w:val="-6"/>
          <w:sz w:val="32"/>
          <w:szCs w:val="32"/>
        </w:rPr>
        <w:t>（五）经听证或者评估的，还应当提交听证笔录或者评估报告；</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（六）其他需要提交的材料。</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法制机构认为提交材料不齐全的，可以要求承办机构在指定时间提交。</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第八条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重大行政执法决定建议情况说明应当载明以下内容：</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（一）基本事实；</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（二）适用法律、法规、规章和执行裁量基准的情况；</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（三）行政执法人员资格情况；</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（四）调查取证和听证情况；</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（五）其他需要说明的情况。</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第九条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法制机构对拟作出的重大行政执法决定从以下几个方面进行审核：</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（一）行政执法机关主体是否合法，行政执法人员是否具备执法资格；</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（二）主要事实是否清楚，证据是否确凿、充分；</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（三）适用法律、法规、规章是否准确，执行裁量基准是否适当；</w:t>
      </w:r>
    </w:p>
    <w:p w:rsidR="00B52701" w:rsidRPr="00561C98" w:rsidRDefault="00B52701" w:rsidP="00542CD7">
      <w:pPr>
        <w:spacing w:line="600" w:lineRule="exact"/>
        <w:ind w:firstLineChars="200" w:firstLine="31680"/>
        <w:rPr>
          <w:rFonts w:ascii="仿宋_GB2312" w:eastAsia="仿宋_GB2312" w:hAnsi="仿宋" w:cs="仿宋_GB2312"/>
          <w:color w:val="000000"/>
          <w:sz w:val="32"/>
          <w:szCs w:val="32"/>
        </w:rPr>
      </w:pPr>
      <w:r w:rsidRPr="00561C98">
        <w:rPr>
          <w:rFonts w:ascii="仿宋_GB2312" w:eastAsia="仿宋_GB2312" w:hAnsi="仿宋" w:cs="仿宋_GB2312" w:hint="eastAsia"/>
          <w:color w:val="000000"/>
          <w:sz w:val="32"/>
          <w:szCs w:val="32"/>
        </w:rPr>
        <w:t>（四）程序是否合法；</w:t>
      </w:r>
      <w:r w:rsidRPr="00561C98">
        <w:rPr>
          <w:rFonts w:ascii="仿宋_GB2312" w:eastAsia="仿宋_GB2312" w:hAnsi="仿宋" w:cs="仿宋_GB2312"/>
          <w:color w:val="000000"/>
          <w:sz w:val="32"/>
          <w:szCs w:val="32"/>
        </w:rPr>
        <w:t xml:space="preserve"> </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（五）是否有超越本机关职权范围或滥用职权的情形；</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（六）行政执法文书是否规范、齐备；</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（七）违法行为是否涉嫌犯罪需要移送司法机关；</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（八）其他应当审核的内容。</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第十条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法制机构在审核过程中，有权调阅行政执法活动相关材料；必要时也可以向当事人进行调查，相关单位和个人应当予以协助配合。</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第十一条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法制审核以书面审查为主，必要时可以组织有关</w:t>
      </w:r>
      <w:r w:rsidRPr="00561C98">
        <w:rPr>
          <w:rFonts w:ascii="仿宋_GB2312" w:eastAsia="仿宋_GB2312" w:hAnsi="仿宋" w:cs="仿宋_GB2312" w:hint="eastAsia"/>
          <w:color w:val="000000"/>
          <w:spacing w:val="-6"/>
          <w:sz w:val="32"/>
          <w:szCs w:val="32"/>
        </w:rPr>
        <w:t>专家、法律顾问或者委托第三方专业机构研讨论证，并邀请承办机构参加；对复杂、疑难案件征询上级部门意见或者提请</w:t>
      </w:r>
      <w:r>
        <w:rPr>
          <w:rFonts w:ascii="仿宋_GB2312" w:eastAsia="仿宋_GB2312" w:hAnsi="仿宋" w:cs="仿宋_GB2312" w:hint="eastAsia"/>
          <w:color w:val="000000"/>
          <w:spacing w:val="-6"/>
          <w:sz w:val="32"/>
          <w:szCs w:val="32"/>
        </w:rPr>
        <w:t>法律</w:t>
      </w:r>
      <w:r w:rsidRPr="00561C98">
        <w:rPr>
          <w:rFonts w:ascii="仿宋_GB2312" w:eastAsia="仿宋_GB2312" w:hAnsi="仿宋" w:cs="仿宋_GB2312" w:hint="eastAsia"/>
          <w:color w:val="000000"/>
          <w:spacing w:val="-6"/>
          <w:sz w:val="32"/>
          <w:szCs w:val="32"/>
        </w:rPr>
        <w:t>解释。</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第十二条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法制机构对拟</w:t>
      </w:r>
      <w:r>
        <w:rPr>
          <w:rFonts w:ascii="仿宋_GB2312" w:eastAsia="仿宋_GB2312" w:hAnsi="仿宋" w:cs="仿宋_GB2312" w:hint="eastAsia"/>
          <w:color w:val="000000"/>
          <w:sz w:val="32"/>
          <w:szCs w:val="32"/>
        </w:rPr>
        <w:t>做</w:t>
      </w:r>
      <w:r w:rsidRPr="00561C98">
        <w:rPr>
          <w:rFonts w:ascii="仿宋_GB2312" w:eastAsia="仿宋_GB2312" w:hAnsi="仿宋" w:cs="仿宋_GB2312" w:hint="eastAsia"/>
          <w:color w:val="000000"/>
          <w:sz w:val="32"/>
          <w:szCs w:val="32"/>
        </w:rPr>
        <w:t>出的重大行政执法决定进行审核后，根据不同情况，提出相应的书面意见或建议，经法制机构负责人批准后交承办机构：</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（一）主要事实清楚、证据确凿、定性准确、程序合法的，提出同意的意见；</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（二）主要事实不清，证据不足的，提出继续调查或不予</w:t>
      </w:r>
      <w:r>
        <w:rPr>
          <w:rFonts w:ascii="仿宋_GB2312" w:eastAsia="仿宋_GB2312" w:hAnsi="仿宋" w:cs="仿宋_GB2312" w:hint="eastAsia"/>
          <w:color w:val="000000"/>
          <w:sz w:val="32"/>
          <w:szCs w:val="32"/>
        </w:rPr>
        <w:t>做</w:t>
      </w:r>
      <w:r w:rsidRPr="00561C98">
        <w:rPr>
          <w:rFonts w:ascii="仿宋_GB2312" w:eastAsia="仿宋_GB2312" w:hAnsi="仿宋" w:cs="仿宋_GB2312" w:hint="eastAsia"/>
          <w:color w:val="000000"/>
          <w:sz w:val="32"/>
          <w:szCs w:val="32"/>
        </w:rPr>
        <w:t>出行政执法决定的建议；</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（三）定性不准、适用法律不准确和裁量基准不当的，提出变更意见；</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（四）程序不合法的，提出纠正意见；</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（五）超出本机关管辖范围或涉嫌犯罪的，提出移送意见。</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第十三条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承办机构对法制机构审核意见和建议应当采纳；有异议的应当与法制机构协商沟通，经沟通达不成一致意见的，将双方意见一并报送行政执法机关负责人或者集体讨论决定。</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第十四条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法制机构在收到重大行政执法决定送审材料后，应当在七个工作日内审核完毕。案件复杂的，经</w:t>
      </w:r>
      <w:r>
        <w:rPr>
          <w:rFonts w:ascii="仿宋_GB2312" w:eastAsia="仿宋_GB2312" w:hAnsi="仿宋" w:cs="仿宋_GB2312" w:hint="eastAsia"/>
          <w:color w:val="000000"/>
          <w:sz w:val="32"/>
          <w:szCs w:val="32"/>
        </w:rPr>
        <w:t>法制机构</w:t>
      </w:r>
      <w:bookmarkStart w:id="0" w:name="_GoBack"/>
      <w:bookmarkEnd w:id="0"/>
      <w:r w:rsidRPr="00561C98">
        <w:rPr>
          <w:rFonts w:ascii="仿宋_GB2312" w:eastAsia="仿宋_GB2312" w:hAnsi="仿宋" w:cs="仿宋_GB2312" w:hint="eastAsia"/>
          <w:color w:val="000000"/>
          <w:sz w:val="32"/>
          <w:szCs w:val="32"/>
        </w:rPr>
        <w:t>负责人批准可以延长五个工作日。</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补充材料、专家论证、征询意见、提请解释期间不计入审核期限。</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仿宋_GB2312" w:eastAsia="仿宋_GB2312" w:hAnsi="仿宋" w:cs="仿宋_GB2312" w:hint="eastAsia"/>
          <w:color w:val="000000"/>
          <w:sz w:val="32"/>
          <w:szCs w:val="32"/>
        </w:rPr>
        <w:t>行政处罚案件法制审核时间按照《质量技术监督行政处罚案件审理规定》的时间执行。</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第十五条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省局法制机构对下级行政执法机关执行重大行政执法决定法制审核制度的情况进行指导。</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第十六条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行政执法机关承办机构的承办人员、法制机构的审核人员以及</w:t>
      </w:r>
      <w:r>
        <w:rPr>
          <w:rFonts w:ascii="仿宋_GB2312" w:eastAsia="仿宋_GB2312" w:hAnsi="仿宋" w:cs="仿宋_GB2312" w:hint="eastAsia"/>
          <w:color w:val="000000"/>
          <w:sz w:val="32"/>
          <w:szCs w:val="32"/>
        </w:rPr>
        <w:t>做</w:t>
      </w:r>
      <w:r w:rsidRPr="00561C98">
        <w:rPr>
          <w:rFonts w:ascii="仿宋_GB2312" w:eastAsia="仿宋_GB2312" w:hAnsi="仿宋" w:cs="仿宋_GB2312" w:hint="eastAsia"/>
          <w:color w:val="000000"/>
          <w:sz w:val="32"/>
          <w:szCs w:val="32"/>
        </w:rPr>
        <w:t>出行政执法决定的负责人因不履行或者不正确履行职责，导致行政执法决定错误，情节严重的，按照《河北省行政执法过错责任追究办法》追究相关人员的责任。</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第十七条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本办法由省局法制机构负责解释。</w:t>
      </w:r>
    </w:p>
    <w:p w:rsidR="00B52701" w:rsidRPr="00561C98" w:rsidRDefault="00B52701" w:rsidP="00542CD7">
      <w:pPr>
        <w:spacing w:line="600" w:lineRule="exact"/>
        <w:ind w:firstLineChars="200" w:firstLine="31680"/>
        <w:rPr>
          <w:rFonts w:ascii="仿宋_GB2312" w:eastAsia="仿宋_GB2312" w:hAnsi="仿宋" w:cs="Times New Roman"/>
          <w:color w:val="000000"/>
          <w:sz w:val="32"/>
          <w:szCs w:val="32"/>
        </w:rPr>
      </w:pPr>
      <w:r w:rsidRPr="00561C98">
        <w:rPr>
          <w:rFonts w:ascii="楷体_GB2312" w:eastAsia="楷体_GB2312" w:hAnsi="仿宋" w:cs="楷体_GB2312" w:hint="eastAsia"/>
          <w:b/>
          <w:bCs/>
          <w:color w:val="000000"/>
          <w:sz w:val="32"/>
          <w:szCs w:val="32"/>
        </w:rPr>
        <w:t>第十八条</w:t>
      </w:r>
      <w:r w:rsidRPr="00561C98">
        <w:rPr>
          <w:rFonts w:ascii="仿宋_GB2312" w:eastAsia="仿宋_GB2312" w:hAnsi="仿宋" w:cs="仿宋_GB2312"/>
          <w:color w:val="000000"/>
          <w:sz w:val="32"/>
          <w:szCs w:val="32"/>
        </w:rPr>
        <w:t xml:space="preserve"> </w:t>
      </w:r>
      <w:r w:rsidRPr="00561C98">
        <w:rPr>
          <w:rFonts w:ascii="仿宋_GB2312" w:eastAsia="仿宋_GB2312" w:hAnsi="仿宋" w:cs="仿宋_GB2312" w:hint="eastAsia"/>
          <w:color w:val="000000"/>
          <w:sz w:val="32"/>
          <w:szCs w:val="32"/>
        </w:rPr>
        <w:t>本办法自</w:t>
      </w:r>
      <w:r w:rsidRPr="00561C98">
        <w:rPr>
          <w:rFonts w:ascii="仿宋_GB2312" w:eastAsia="仿宋_GB2312" w:hAnsi="仿宋" w:cs="仿宋_GB2312"/>
          <w:color w:val="000000"/>
          <w:sz w:val="32"/>
          <w:szCs w:val="32"/>
        </w:rPr>
        <w:t>2017</w:t>
      </w:r>
      <w:r w:rsidRPr="00561C98">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7</w:t>
      </w:r>
      <w:r w:rsidRPr="00561C98">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1</w:t>
      </w:r>
      <w:r w:rsidRPr="00561C98">
        <w:rPr>
          <w:rFonts w:ascii="仿宋_GB2312" w:eastAsia="仿宋_GB2312" w:hAnsi="仿宋" w:cs="仿宋_GB2312" w:hint="eastAsia"/>
          <w:color w:val="000000"/>
          <w:sz w:val="32"/>
          <w:szCs w:val="32"/>
        </w:rPr>
        <w:t>日起施行。</w:t>
      </w:r>
      <w:r>
        <w:rPr>
          <w:rFonts w:ascii="仿宋_GB2312" w:eastAsia="仿宋_GB2312" w:hAnsi="仿宋" w:cs="仿宋_GB2312" w:hint="eastAsia"/>
          <w:color w:val="000000"/>
          <w:sz w:val="32"/>
          <w:szCs w:val="32"/>
        </w:rPr>
        <w:t>以前省局制定的有关</w:t>
      </w:r>
      <w:r w:rsidRPr="00542CD7">
        <w:rPr>
          <w:rFonts w:ascii="仿宋_GB2312" w:eastAsia="仿宋_GB2312" w:hAnsi="宋体" w:cs="仿宋_GB2312" w:hint="eastAsia"/>
          <w:color w:val="000000"/>
          <w:sz w:val="32"/>
          <w:szCs w:val="32"/>
        </w:rPr>
        <w:t>重大行政执法决定法制审核</w:t>
      </w:r>
      <w:r>
        <w:rPr>
          <w:rFonts w:ascii="仿宋_GB2312" w:eastAsia="仿宋_GB2312" w:hAnsi="宋体" w:cs="仿宋_GB2312" w:hint="eastAsia"/>
          <w:color w:val="000000"/>
          <w:sz w:val="32"/>
          <w:szCs w:val="32"/>
        </w:rPr>
        <w:t>规定与本办法不一致的，以本办法的规定为准。</w:t>
      </w:r>
    </w:p>
    <w:p w:rsidR="00B52701" w:rsidRPr="00561C98" w:rsidRDefault="00B52701" w:rsidP="00FB67FD">
      <w:pPr>
        <w:rPr>
          <w:rFonts w:ascii="仿宋" w:eastAsia="仿宋" w:hAnsi="仿宋" w:cs="Times New Roman"/>
          <w:color w:val="000000"/>
          <w:sz w:val="32"/>
          <w:szCs w:val="32"/>
        </w:rPr>
      </w:pPr>
    </w:p>
    <w:p w:rsidR="00B52701" w:rsidRPr="00561C98" w:rsidRDefault="00B52701" w:rsidP="001B2C3C">
      <w:pPr>
        <w:jc w:val="center"/>
        <w:rPr>
          <w:rFonts w:ascii="宋体" w:cs="Times New Roman"/>
          <w:color w:val="000000"/>
          <w:sz w:val="44"/>
          <w:szCs w:val="44"/>
        </w:rPr>
        <w:sectPr w:rsidR="00B52701" w:rsidRPr="00561C98" w:rsidSect="00561C98">
          <w:footerReference w:type="even" r:id="rId7"/>
          <w:footerReference w:type="default" r:id="rId8"/>
          <w:pgSz w:w="11906" w:h="16838"/>
          <w:pgMar w:top="1440" w:right="1474" w:bottom="1440" w:left="1588" w:header="851" w:footer="992" w:gutter="0"/>
          <w:pgNumType w:fmt="numberInDash"/>
          <w:cols w:space="425"/>
          <w:titlePg/>
          <w:docGrid w:type="lines" w:linePitch="312"/>
        </w:sectPr>
      </w:pPr>
    </w:p>
    <w:p w:rsidR="00B52701" w:rsidRPr="00561C98" w:rsidRDefault="00B52701" w:rsidP="001C4E10">
      <w:pPr>
        <w:adjustRightInd w:val="0"/>
        <w:snapToGrid w:val="0"/>
        <w:jc w:val="center"/>
        <w:rPr>
          <w:rFonts w:ascii="方正小标宋_GBK" w:eastAsia="方正小标宋_GBK" w:hAnsi="仿宋" w:cs="Times New Roman"/>
          <w:color w:val="000000"/>
          <w:sz w:val="44"/>
          <w:szCs w:val="44"/>
        </w:rPr>
      </w:pPr>
      <w:r w:rsidRPr="00561C98">
        <w:rPr>
          <w:rFonts w:ascii="方正小标宋_GBK" w:eastAsia="方正小标宋_GBK" w:hAnsi="宋体" w:cs="方正小标宋_GBK" w:hint="eastAsia"/>
          <w:color w:val="000000"/>
          <w:sz w:val="44"/>
          <w:szCs w:val="44"/>
        </w:rPr>
        <w:t>重大执法决定法制审核流程图</w:t>
      </w:r>
    </w:p>
    <w:p w:rsidR="00B52701" w:rsidRPr="00561C98" w:rsidRDefault="00B52701" w:rsidP="00FB67FD">
      <w:pPr>
        <w:rPr>
          <w:rFonts w:ascii="仿宋" w:eastAsia="仿宋" w:hAnsi="仿宋" w:cs="Times New Roman"/>
          <w:color w:val="000000"/>
          <w:sz w:val="32"/>
          <w:szCs w:val="32"/>
        </w:rPr>
      </w:pPr>
    </w:p>
    <w:p w:rsidR="00B52701" w:rsidRPr="00561C98" w:rsidRDefault="00B52701" w:rsidP="00FB67FD">
      <w:pPr>
        <w:rPr>
          <w:rFonts w:ascii="仿宋" w:eastAsia="仿宋" w:hAnsi="仿宋" w:cs="Times New Roman"/>
          <w:color w:val="000000"/>
          <w:sz w:val="24"/>
          <w:szCs w:val="24"/>
        </w:rPr>
      </w:pPr>
    </w:p>
    <w:p w:rsidR="00B52701" w:rsidRPr="00561C98" w:rsidRDefault="00B52701" w:rsidP="00FB67FD">
      <w:pPr>
        <w:rPr>
          <w:rFonts w:ascii="仿宋" w:eastAsia="仿宋" w:hAnsi="仿宋" w:cs="仿宋"/>
          <w:color w:val="000000"/>
          <w:sz w:val="24"/>
          <w:szCs w:val="24"/>
        </w:rPr>
      </w:pPr>
      <w:r>
        <w:rPr>
          <w:noProof/>
        </w:rPr>
        <w:pict>
          <v:shapetype id="_x0000_t109" coordsize="21600,21600" o:spt="109" path="m,l,21600r21600,l21600,xe">
            <v:stroke joinstyle="miter"/>
            <v:path gradientshapeok="t" o:connecttype="rect"/>
          </v:shapetype>
          <v:shape id="流程图: 过程 5" o:spid="_x0000_s1026" type="#_x0000_t109" style="position:absolute;left:0;text-align:left;margin-left:0;margin-top:2.35pt;width:161.25pt;height:32.25pt;z-index:251656192;visibility:visible;mso-position-horizontal:center;mso-position-horizontal-relative:margin;v-text-anchor:middle" strokeweight="1pt">
            <v:textbox>
              <w:txbxContent>
                <w:p w:rsidR="00B52701" w:rsidRPr="001C4E10" w:rsidRDefault="00B52701" w:rsidP="006D65CD">
                  <w:pPr>
                    <w:jc w:val="center"/>
                    <w:rPr>
                      <w:rFonts w:ascii="仿宋_GB2312" w:eastAsia="仿宋_GB2312" w:cs="Times New Roman"/>
                      <w:sz w:val="24"/>
                      <w:szCs w:val="24"/>
                    </w:rPr>
                  </w:pPr>
                  <w:r w:rsidRPr="001C4E10">
                    <w:rPr>
                      <w:rFonts w:ascii="仿宋_GB2312" w:eastAsia="仿宋_GB2312" w:cs="仿宋_GB2312" w:hint="eastAsia"/>
                      <w:sz w:val="24"/>
                      <w:szCs w:val="24"/>
                    </w:rPr>
                    <w:t>向当事人调查</w:t>
                  </w:r>
                </w:p>
              </w:txbxContent>
            </v:textbox>
            <w10:wrap anchorx="margin"/>
          </v:shape>
        </w:pict>
      </w:r>
      <w:r w:rsidRPr="00561C98">
        <w:rPr>
          <w:rFonts w:ascii="仿宋" w:eastAsia="仿宋" w:hAnsi="仿宋" w:cs="仿宋"/>
          <w:color w:val="000000"/>
          <w:sz w:val="24"/>
          <w:szCs w:val="24"/>
        </w:rPr>
        <w:t xml:space="preserve"> </w:t>
      </w:r>
    </w:p>
    <w:p w:rsidR="00B52701" w:rsidRPr="00561C98" w:rsidRDefault="00B52701" w:rsidP="00FB67FD">
      <w:pPr>
        <w:rPr>
          <w:rFonts w:ascii="仿宋" w:eastAsia="仿宋" w:hAnsi="仿宋" w:cs="仿宋"/>
          <w:color w:val="000000"/>
          <w:sz w:val="24"/>
          <w:szCs w:val="24"/>
        </w:rPr>
      </w:pPr>
      <w:r w:rsidRPr="00561C98">
        <w:rPr>
          <w:rFonts w:ascii="仿宋" w:eastAsia="仿宋" w:hAnsi="仿宋" w:cs="仿宋"/>
          <w:color w:val="000000"/>
          <w:sz w:val="24"/>
          <w:szCs w:val="24"/>
        </w:rPr>
        <w:t xml:space="preserve">                                      </w:t>
      </w:r>
    </w:p>
    <w:p w:rsidR="00B52701" w:rsidRPr="00561C98" w:rsidRDefault="00B52701" w:rsidP="00FB67FD">
      <w:pPr>
        <w:rPr>
          <w:rFonts w:ascii="仿宋" w:eastAsia="仿宋" w:hAnsi="仿宋" w:cs="仿宋"/>
          <w:color w:val="000000"/>
          <w:sz w:val="24"/>
          <w:szCs w:val="24"/>
        </w:rPr>
      </w:pPr>
      <w:r>
        <w:rPr>
          <w:noProof/>
        </w:rPr>
        <w:pict>
          <v:shapetype id="_x0000_t32" coordsize="21600,21600" o:spt="32" o:oned="t" path="m,l21600,21600e" filled="f">
            <v:path arrowok="t" fillok="f" o:connecttype="none"/>
            <o:lock v:ext="edit" shapetype="t"/>
          </v:shapetype>
          <v:shape id="直接箭头连接符 17" o:spid="_x0000_s1027" type="#_x0000_t32" style="position:absolute;left:0;text-align:left;margin-left:346.5pt;margin-top:3.6pt;width:.75pt;height:58.5pt;flip:y;z-index:251661312;visibility:visible" strokeweight=".5pt">
            <v:stroke endarrow="block" joinstyle="miter"/>
          </v:shape>
        </w:pict>
      </w:r>
      <w:r w:rsidRPr="00561C98">
        <w:rPr>
          <w:rFonts w:ascii="仿宋" w:eastAsia="仿宋" w:hAnsi="仿宋" w:cs="仿宋"/>
          <w:color w:val="000000"/>
          <w:sz w:val="24"/>
          <w:szCs w:val="24"/>
        </w:rPr>
        <w:t xml:space="preserve">                                                  </w:t>
      </w:r>
    </w:p>
    <w:p w:rsidR="00B52701" w:rsidRPr="00561C98" w:rsidRDefault="00B52701" w:rsidP="00542CD7">
      <w:pPr>
        <w:ind w:firstLineChars="500" w:firstLine="31680"/>
        <w:rPr>
          <w:rFonts w:ascii="仿宋_GB2312" w:eastAsia="仿宋_GB2312" w:hAnsi="仿宋" w:cs="Times New Roman"/>
          <w:color w:val="000000"/>
          <w:sz w:val="24"/>
          <w:szCs w:val="24"/>
        </w:rPr>
      </w:pPr>
      <w:r w:rsidRPr="00561C98">
        <w:rPr>
          <w:rFonts w:ascii="仿宋" w:eastAsia="仿宋" w:hAnsi="仿宋" w:cs="仿宋"/>
          <w:color w:val="000000"/>
          <w:sz w:val="24"/>
          <w:szCs w:val="24"/>
        </w:rPr>
        <w:t xml:space="preserve">                                                 </w:t>
      </w:r>
      <w:r w:rsidRPr="00561C98">
        <w:rPr>
          <w:rFonts w:ascii="仿宋_GB2312" w:eastAsia="仿宋_GB2312" w:hAnsi="仿宋" w:cs="仿宋_GB2312" w:hint="eastAsia"/>
          <w:color w:val="000000"/>
          <w:sz w:val="24"/>
          <w:szCs w:val="24"/>
        </w:rPr>
        <w:t>必</w:t>
      </w:r>
    </w:p>
    <w:p w:rsidR="00B52701" w:rsidRPr="00561C98" w:rsidRDefault="00B52701" w:rsidP="00542CD7">
      <w:pPr>
        <w:ind w:firstLineChars="2950" w:firstLine="31680"/>
        <w:rPr>
          <w:rFonts w:ascii="仿宋_GB2312" w:eastAsia="仿宋_GB2312" w:hAnsi="仿宋" w:cs="Times New Roman"/>
          <w:color w:val="000000"/>
          <w:sz w:val="24"/>
          <w:szCs w:val="24"/>
        </w:rPr>
      </w:pPr>
      <w:r w:rsidRPr="00561C98">
        <w:rPr>
          <w:rFonts w:ascii="仿宋_GB2312" w:eastAsia="仿宋_GB2312" w:hAnsi="仿宋" w:cs="仿宋_GB2312" w:hint="eastAsia"/>
          <w:color w:val="000000"/>
          <w:sz w:val="24"/>
          <w:szCs w:val="24"/>
        </w:rPr>
        <w:t>要</w:t>
      </w:r>
    </w:p>
    <w:p w:rsidR="00B52701" w:rsidRPr="00561C98" w:rsidRDefault="00B52701" w:rsidP="008E3CA1">
      <w:pPr>
        <w:ind w:firstLineChars="2950" w:firstLine="31680"/>
        <w:rPr>
          <w:rFonts w:ascii="仿宋" w:eastAsia="仿宋" w:hAnsi="仿宋" w:cs="仿宋"/>
          <w:color w:val="000000"/>
          <w:sz w:val="24"/>
          <w:szCs w:val="24"/>
        </w:rPr>
      </w:pPr>
      <w:r w:rsidRPr="00561C98">
        <w:rPr>
          <w:rFonts w:ascii="仿宋_GB2312" w:eastAsia="仿宋_GB2312" w:hAnsi="仿宋" w:cs="仿宋_GB2312" w:hint="eastAsia"/>
          <w:color w:val="000000"/>
          <w:sz w:val="24"/>
          <w:szCs w:val="24"/>
        </w:rPr>
        <w:t>时</w:t>
      </w:r>
      <w:r w:rsidRPr="00561C98">
        <w:rPr>
          <w:rFonts w:ascii="仿宋_GB2312" w:eastAsia="仿宋_GB2312" w:hAnsi="仿宋" w:cs="仿宋_GB2312"/>
          <w:color w:val="000000"/>
          <w:sz w:val="24"/>
          <w:szCs w:val="24"/>
        </w:rPr>
        <w:t xml:space="preserve">  </w:t>
      </w:r>
      <w:r w:rsidRPr="00561C98">
        <w:rPr>
          <w:rFonts w:ascii="仿宋" w:eastAsia="仿宋" w:hAnsi="仿宋" w:cs="仿宋"/>
          <w:color w:val="000000"/>
          <w:sz w:val="24"/>
          <w:szCs w:val="24"/>
        </w:rPr>
        <w:t xml:space="preserve">                             </w:t>
      </w:r>
    </w:p>
    <w:p w:rsidR="00B52701" w:rsidRPr="00561C98" w:rsidRDefault="00B52701" w:rsidP="00FB67FD">
      <w:pPr>
        <w:rPr>
          <w:rFonts w:ascii="仿宋" w:eastAsia="仿宋" w:hAnsi="仿宋" w:cs="Times New Roman"/>
          <w:color w:val="000000"/>
          <w:sz w:val="24"/>
          <w:szCs w:val="24"/>
        </w:rPr>
      </w:pPr>
      <w:r>
        <w:rPr>
          <w:noProof/>
        </w:rPr>
        <w:pict>
          <v:shape id="流程图: 过程 2" o:spid="_x0000_s1028" type="#_x0000_t109" style="position:absolute;left:0;text-align:left;margin-left:118.5pt;margin-top:3.3pt;width:36pt;height:120pt;z-index:251653120;visibility:visible;v-text-anchor:middle" strokeweight="1pt">
            <v:textbox>
              <w:txbxContent>
                <w:p w:rsidR="00B52701" w:rsidRPr="001C4E10" w:rsidRDefault="00B52701" w:rsidP="006D65CD">
                  <w:pPr>
                    <w:jc w:val="center"/>
                    <w:rPr>
                      <w:rFonts w:ascii="仿宋_GB2312" w:eastAsia="仿宋_GB2312" w:cs="Times New Roman"/>
                      <w:sz w:val="24"/>
                      <w:szCs w:val="24"/>
                    </w:rPr>
                  </w:pPr>
                  <w:r w:rsidRPr="001C4E10">
                    <w:rPr>
                      <w:rFonts w:ascii="仿宋_GB2312" w:eastAsia="仿宋_GB2312" w:cs="仿宋_GB2312" w:hint="eastAsia"/>
                      <w:sz w:val="24"/>
                      <w:szCs w:val="24"/>
                    </w:rPr>
                    <w:t>承办机构</w:t>
                  </w:r>
                </w:p>
              </w:txbxContent>
            </v:textbox>
          </v:shape>
        </w:pict>
      </w:r>
      <w:r>
        <w:rPr>
          <w:noProof/>
        </w:rPr>
        <w:pict>
          <v:shape id="流程图: 过程 6" o:spid="_x0000_s1029" type="#_x0000_t109" style="position:absolute;left:0;text-align:left;margin-left:546pt;margin-top:1.8pt;width:34.5pt;height:117.75pt;z-index:251657216;visibility:visible;v-text-anchor:middle" strokeweight="1pt">
            <v:textbox>
              <w:txbxContent>
                <w:p w:rsidR="00B52701" w:rsidRDefault="00B52701" w:rsidP="00DB3C15">
                  <w:pPr>
                    <w:jc w:val="center"/>
                    <w:rPr>
                      <w:rFonts w:cs="Times New Roman"/>
                    </w:rPr>
                  </w:pPr>
                  <w:r w:rsidRPr="001C4E10">
                    <w:rPr>
                      <w:rFonts w:ascii="仿宋_GB2312" w:eastAsia="仿宋_GB2312" w:cs="仿宋_GB2312" w:hint="eastAsia"/>
                      <w:sz w:val="24"/>
                      <w:szCs w:val="24"/>
                    </w:rPr>
                    <w:t>承办机构</w:t>
                  </w:r>
                </w:p>
              </w:txbxContent>
            </v:textbox>
          </v:shape>
        </w:pict>
      </w:r>
      <w:r>
        <w:rPr>
          <w:noProof/>
        </w:rPr>
        <w:pict>
          <v:shape id="流程图: 过程 3" o:spid="_x0000_s1030" type="#_x0000_t109" style="position:absolute;left:0;text-align:left;margin-left:0;margin-top:1.65pt;width:34.5pt;height:117.75pt;z-index:251654144;visibility:visible;mso-position-horizontal:center;mso-position-horizontal-relative:margin;v-text-anchor:middle" strokeweight="1pt">
            <v:textbox>
              <w:txbxContent>
                <w:p w:rsidR="00B52701" w:rsidRPr="001C4E10" w:rsidRDefault="00B52701" w:rsidP="006D65CD">
                  <w:pPr>
                    <w:jc w:val="center"/>
                    <w:rPr>
                      <w:rFonts w:ascii="仿宋_GB2312" w:eastAsia="仿宋_GB2312" w:cs="Times New Roman"/>
                      <w:sz w:val="24"/>
                      <w:szCs w:val="24"/>
                    </w:rPr>
                  </w:pPr>
                  <w:r w:rsidRPr="001C4E10">
                    <w:rPr>
                      <w:rFonts w:ascii="仿宋_GB2312" w:eastAsia="仿宋_GB2312" w:cs="仿宋_GB2312" w:hint="eastAsia"/>
                      <w:sz w:val="24"/>
                      <w:szCs w:val="24"/>
                    </w:rPr>
                    <w:t>法制机构</w:t>
                  </w:r>
                </w:p>
              </w:txbxContent>
            </v:textbox>
            <w10:wrap anchorx="margin"/>
          </v:shape>
        </w:pict>
      </w:r>
    </w:p>
    <w:p w:rsidR="00B52701" w:rsidRPr="00561C98" w:rsidRDefault="00B52701" w:rsidP="00FB67FD">
      <w:pPr>
        <w:rPr>
          <w:rFonts w:ascii="仿宋" w:eastAsia="仿宋" w:hAnsi="仿宋" w:cs="仿宋"/>
          <w:color w:val="000000"/>
          <w:sz w:val="24"/>
          <w:szCs w:val="24"/>
        </w:rPr>
      </w:pPr>
      <w:r w:rsidRPr="00561C98">
        <w:rPr>
          <w:rFonts w:ascii="仿宋" w:eastAsia="仿宋" w:hAnsi="仿宋" w:cs="仿宋"/>
          <w:color w:val="000000"/>
          <w:sz w:val="24"/>
          <w:szCs w:val="24"/>
        </w:rPr>
        <w:t xml:space="preserve">                  </w:t>
      </w:r>
    </w:p>
    <w:p w:rsidR="00B52701" w:rsidRPr="00561C98" w:rsidRDefault="00B52701" w:rsidP="006D65CD">
      <w:pPr>
        <w:rPr>
          <w:rFonts w:ascii="仿宋_GB2312" w:eastAsia="仿宋_GB2312" w:hAnsi="仿宋" w:cs="Times New Roman"/>
          <w:color w:val="000000"/>
          <w:sz w:val="24"/>
          <w:szCs w:val="24"/>
        </w:rPr>
      </w:pPr>
      <w:r w:rsidRPr="00561C98">
        <w:rPr>
          <w:rFonts w:ascii="仿宋" w:eastAsia="仿宋" w:hAnsi="仿宋" w:cs="仿宋"/>
          <w:color w:val="000000"/>
          <w:sz w:val="24"/>
          <w:szCs w:val="24"/>
        </w:rPr>
        <w:t xml:space="preserve">                                   </w:t>
      </w:r>
      <w:r w:rsidRPr="00561C98">
        <w:rPr>
          <w:rFonts w:ascii="仿宋_GB2312" w:eastAsia="仿宋_GB2312" w:cs="仿宋_GB2312" w:hint="eastAsia"/>
          <w:color w:val="000000"/>
          <w:sz w:val="24"/>
          <w:szCs w:val="24"/>
        </w:rPr>
        <w:t>提交审核</w:t>
      </w:r>
      <w:r w:rsidRPr="00561C98">
        <w:rPr>
          <w:rFonts w:ascii="仿宋" w:eastAsia="仿宋" w:hAnsi="仿宋" w:cs="仿宋"/>
          <w:color w:val="000000"/>
          <w:sz w:val="24"/>
          <w:szCs w:val="24"/>
        </w:rPr>
        <w:t xml:space="preserve">                       </w:t>
      </w:r>
      <w:r w:rsidRPr="00561C98">
        <w:rPr>
          <w:rFonts w:ascii="仿宋_GB2312" w:eastAsia="仿宋_GB2312" w:hAnsi="仿宋" w:cs="仿宋_GB2312" w:hint="eastAsia"/>
          <w:color w:val="000000"/>
          <w:sz w:val="24"/>
          <w:szCs w:val="24"/>
        </w:rPr>
        <w:t>反馈审核意见</w:t>
      </w:r>
    </w:p>
    <w:p w:rsidR="00B52701" w:rsidRPr="00561C98" w:rsidRDefault="00B52701" w:rsidP="00542CD7">
      <w:pPr>
        <w:ind w:firstLineChars="700" w:firstLine="31680"/>
        <w:rPr>
          <w:rFonts w:ascii="仿宋" w:eastAsia="仿宋" w:hAnsi="仿宋" w:cs="Times New Roman"/>
          <w:color w:val="000000"/>
          <w:sz w:val="24"/>
          <w:szCs w:val="24"/>
        </w:rPr>
      </w:pPr>
      <w:r>
        <w:rPr>
          <w:noProof/>
        </w:rPr>
        <w:pict>
          <v:shape id="直接箭头连接符 15" o:spid="_x0000_s1031" type="#_x0000_t32" style="position:absolute;left:0;text-align:left;margin-left:154.45pt;margin-top:12.6pt;width:171.75pt;height:0;z-index:251659264;visibility:visible" strokeweight=".5pt">
            <v:stroke endarrow="block" joinstyle="miter"/>
          </v:shape>
        </w:pict>
      </w:r>
      <w:r>
        <w:rPr>
          <w:noProof/>
        </w:rPr>
        <w:pict>
          <v:shape id="直接箭头连接符 14" o:spid="_x0000_s1032" type="#_x0000_t32" style="position:absolute;left:0;text-align:left;margin-left:366pt;margin-top:10.35pt;width:177pt;height:1.5pt;z-index:251658240;visibility:visible" strokeweight=".5pt">
            <v:stroke endarrow="block" joinstyle="miter"/>
          </v:shape>
        </w:pict>
      </w:r>
    </w:p>
    <w:p w:rsidR="00B52701" w:rsidRPr="00561C98" w:rsidRDefault="00B52701" w:rsidP="006D65CD">
      <w:pPr>
        <w:rPr>
          <w:rFonts w:ascii="仿宋" w:eastAsia="仿宋" w:hAnsi="仿宋" w:cs="仿宋"/>
          <w:color w:val="000000"/>
          <w:sz w:val="24"/>
          <w:szCs w:val="24"/>
        </w:rPr>
      </w:pPr>
      <w:r w:rsidRPr="00561C98">
        <w:rPr>
          <w:rFonts w:ascii="仿宋" w:eastAsia="仿宋" w:hAnsi="仿宋" w:cs="仿宋"/>
          <w:color w:val="000000"/>
          <w:sz w:val="24"/>
          <w:szCs w:val="24"/>
        </w:rPr>
        <w:t xml:space="preserve">                                                       </w:t>
      </w:r>
    </w:p>
    <w:p w:rsidR="00B52701" w:rsidRPr="00561C98" w:rsidRDefault="00B52701" w:rsidP="006D65CD">
      <w:pPr>
        <w:rPr>
          <w:rFonts w:ascii="仿宋" w:eastAsia="仿宋" w:hAnsi="仿宋" w:cs="仿宋"/>
          <w:color w:val="000000"/>
          <w:sz w:val="24"/>
          <w:szCs w:val="24"/>
        </w:rPr>
      </w:pPr>
      <w:r>
        <w:rPr>
          <w:noProof/>
        </w:rPr>
        <w:pict>
          <v:shape id="直接箭头连接符 16" o:spid="_x0000_s1033" type="#_x0000_t32" style="position:absolute;left:0;text-align:left;margin-left:156pt;margin-top:1.65pt;width:169.5pt;height:1.5pt;flip:x y;z-index:251660288;visibility:visible" strokeweight=".5pt">
            <v:stroke endarrow="block" joinstyle="miter"/>
          </v:shape>
        </w:pict>
      </w:r>
      <w:r w:rsidRPr="00561C98">
        <w:rPr>
          <w:rFonts w:ascii="仿宋" w:eastAsia="仿宋" w:hAnsi="仿宋" w:cs="仿宋"/>
          <w:color w:val="000000"/>
          <w:sz w:val="24"/>
          <w:szCs w:val="24"/>
        </w:rPr>
        <w:t xml:space="preserve">                             </w:t>
      </w:r>
    </w:p>
    <w:p w:rsidR="00B52701" w:rsidRPr="00561C98" w:rsidRDefault="00B52701" w:rsidP="00542CD7">
      <w:pPr>
        <w:ind w:firstLineChars="1700" w:firstLine="31680"/>
        <w:rPr>
          <w:rFonts w:ascii="仿宋_GB2312" w:eastAsia="仿宋_GB2312" w:hAnsi="仿宋" w:cs="Times New Roman"/>
          <w:color w:val="000000"/>
          <w:sz w:val="24"/>
          <w:szCs w:val="24"/>
        </w:rPr>
      </w:pPr>
      <w:r w:rsidRPr="00561C98">
        <w:rPr>
          <w:rFonts w:ascii="仿宋_GB2312" w:eastAsia="仿宋_GB2312" w:hAnsi="仿宋" w:cs="仿宋_GB2312" w:hint="eastAsia"/>
          <w:color w:val="000000"/>
          <w:sz w:val="24"/>
          <w:szCs w:val="24"/>
        </w:rPr>
        <w:t>补充完善材料</w:t>
      </w:r>
    </w:p>
    <w:p w:rsidR="00B52701" w:rsidRPr="00561C98" w:rsidRDefault="00B52701" w:rsidP="006D65CD">
      <w:pPr>
        <w:rPr>
          <w:rFonts w:ascii="仿宋" w:eastAsia="仿宋" w:hAnsi="仿宋" w:cs="Times New Roman"/>
          <w:color w:val="000000"/>
          <w:sz w:val="24"/>
          <w:szCs w:val="24"/>
        </w:rPr>
      </w:pPr>
      <w:r>
        <w:rPr>
          <w:noProof/>
        </w:rPr>
        <w:pict>
          <v:shape id="直接箭头连接符 18" o:spid="_x0000_s1034" type="#_x0000_t32" style="position:absolute;left:0;text-align:left;margin-left:0;margin-top:12.6pt;width:.75pt;height:50.25pt;z-index:251662336;visibility:visible;mso-position-horizontal:center;mso-position-horizontal-relative:margin" strokeweight=".5pt">
            <v:stroke endarrow="block" joinstyle="miter"/>
            <w10:wrap anchorx="margin"/>
          </v:shape>
        </w:pict>
      </w:r>
    </w:p>
    <w:p w:rsidR="00B52701" w:rsidRPr="00561C98" w:rsidRDefault="00B52701" w:rsidP="006D65CD">
      <w:pPr>
        <w:rPr>
          <w:rFonts w:ascii="仿宋_GB2312" w:eastAsia="仿宋_GB2312" w:hAnsi="仿宋" w:cs="Times New Roman"/>
          <w:color w:val="000000"/>
          <w:sz w:val="24"/>
          <w:szCs w:val="24"/>
        </w:rPr>
      </w:pPr>
      <w:r w:rsidRPr="00561C98">
        <w:rPr>
          <w:rFonts w:ascii="仿宋" w:eastAsia="仿宋" w:hAnsi="仿宋" w:cs="仿宋"/>
          <w:color w:val="000000"/>
          <w:sz w:val="24"/>
          <w:szCs w:val="24"/>
        </w:rPr>
        <w:t xml:space="preserve">                                                           </w:t>
      </w:r>
      <w:r w:rsidRPr="00561C98">
        <w:rPr>
          <w:rFonts w:ascii="仿宋_GB2312" w:eastAsia="仿宋_GB2312" w:hAnsi="仿宋" w:cs="仿宋_GB2312" w:hint="eastAsia"/>
          <w:color w:val="000000"/>
          <w:sz w:val="24"/>
          <w:szCs w:val="24"/>
        </w:rPr>
        <w:t>必</w:t>
      </w:r>
    </w:p>
    <w:p w:rsidR="00B52701" w:rsidRPr="00561C98" w:rsidRDefault="00B52701" w:rsidP="006D65CD">
      <w:pPr>
        <w:rPr>
          <w:rFonts w:ascii="仿宋_GB2312" w:eastAsia="仿宋_GB2312" w:hAnsi="仿宋" w:cs="Times New Roman"/>
          <w:color w:val="000000"/>
          <w:sz w:val="24"/>
          <w:szCs w:val="24"/>
        </w:rPr>
      </w:pPr>
      <w:r w:rsidRPr="00561C98">
        <w:rPr>
          <w:rFonts w:ascii="仿宋_GB2312" w:eastAsia="仿宋_GB2312" w:hAnsi="仿宋" w:cs="仿宋_GB2312"/>
          <w:color w:val="000000"/>
          <w:sz w:val="24"/>
          <w:szCs w:val="24"/>
        </w:rPr>
        <w:t xml:space="preserve">                                                           </w:t>
      </w:r>
      <w:r w:rsidRPr="00561C98">
        <w:rPr>
          <w:rFonts w:ascii="仿宋_GB2312" w:eastAsia="仿宋_GB2312" w:hAnsi="仿宋" w:cs="仿宋_GB2312" w:hint="eastAsia"/>
          <w:color w:val="000000"/>
          <w:sz w:val="24"/>
          <w:szCs w:val="24"/>
        </w:rPr>
        <w:t>要</w:t>
      </w:r>
    </w:p>
    <w:p w:rsidR="00B52701" w:rsidRPr="00561C98" w:rsidRDefault="00B52701" w:rsidP="006D65CD">
      <w:pPr>
        <w:rPr>
          <w:rFonts w:ascii="仿宋" w:eastAsia="仿宋" w:hAnsi="仿宋" w:cs="Times New Roman"/>
          <w:color w:val="000000"/>
          <w:sz w:val="24"/>
          <w:szCs w:val="24"/>
        </w:rPr>
      </w:pPr>
      <w:r w:rsidRPr="00561C98">
        <w:rPr>
          <w:rFonts w:ascii="仿宋_GB2312" w:eastAsia="仿宋_GB2312" w:hAnsi="仿宋" w:cs="仿宋_GB2312"/>
          <w:color w:val="000000"/>
          <w:sz w:val="24"/>
          <w:szCs w:val="24"/>
        </w:rPr>
        <w:t xml:space="preserve">                                                           </w:t>
      </w:r>
      <w:r w:rsidRPr="00561C98">
        <w:rPr>
          <w:rFonts w:ascii="仿宋_GB2312" w:eastAsia="仿宋_GB2312" w:hAnsi="仿宋" w:cs="仿宋_GB2312" w:hint="eastAsia"/>
          <w:color w:val="000000"/>
          <w:sz w:val="24"/>
          <w:szCs w:val="24"/>
        </w:rPr>
        <w:t>时</w:t>
      </w:r>
    </w:p>
    <w:p w:rsidR="00B52701" w:rsidRPr="00561C98" w:rsidRDefault="00B52701" w:rsidP="006D65CD">
      <w:pPr>
        <w:rPr>
          <w:rFonts w:ascii="仿宋" w:eastAsia="仿宋" w:hAnsi="仿宋" w:cs="仿宋"/>
          <w:color w:val="000000"/>
          <w:sz w:val="24"/>
          <w:szCs w:val="24"/>
        </w:rPr>
      </w:pPr>
      <w:r>
        <w:rPr>
          <w:noProof/>
        </w:rPr>
        <w:pict>
          <v:shape id="流程图: 过程 4" o:spid="_x0000_s1035" type="#_x0000_t109" style="position:absolute;left:0;text-align:left;margin-left:267.75pt;margin-top:.45pt;width:171.75pt;height:42pt;z-index:251655168;visibility:visible;mso-position-horizontal-relative:margin;v-text-anchor:middle" strokeweight="1pt">
            <v:textbox>
              <w:txbxContent>
                <w:p w:rsidR="00B52701" w:rsidRPr="001C4E10" w:rsidRDefault="00B52701" w:rsidP="006D65CD">
                  <w:pPr>
                    <w:jc w:val="center"/>
                    <w:rPr>
                      <w:rFonts w:ascii="仿宋_GB2312" w:eastAsia="仿宋_GB2312" w:cs="Times New Roman"/>
                      <w:sz w:val="24"/>
                      <w:szCs w:val="24"/>
                    </w:rPr>
                  </w:pPr>
                  <w:r w:rsidRPr="001C4E10">
                    <w:rPr>
                      <w:rFonts w:ascii="仿宋_GB2312" w:eastAsia="仿宋_GB2312" w:cs="仿宋_GB2312" w:hint="eastAsia"/>
                      <w:sz w:val="24"/>
                      <w:szCs w:val="24"/>
                    </w:rPr>
                    <w:t>组织有关专家、法律顾问或者委托第三方专业机构研讨论证</w:t>
                  </w:r>
                </w:p>
              </w:txbxContent>
            </v:textbox>
            <w10:wrap anchorx="margin"/>
          </v:shape>
        </w:pict>
      </w:r>
      <w:r w:rsidRPr="00561C98">
        <w:rPr>
          <w:rFonts w:ascii="仿宋" w:eastAsia="仿宋" w:hAnsi="仿宋" w:cs="仿宋"/>
          <w:color w:val="000000"/>
          <w:sz w:val="24"/>
          <w:szCs w:val="24"/>
        </w:rPr>
        <w:t xml:space="preserve">                                                  </w:t>
      </w:r>
    </w:p>
    <w:p w:rsidR="00B52701" w:rsidRPr="00561C98" w:rsidRDefault="00B52701" w:rsidP="006D65CD">
      <w:pPr>
        <w:rPr>
          <w:rFonts w:ascii="仿宋" w:eastAsia="仿宋" w:hAnsi="仿宋" w:cs="仿宋"/>
          <w:color w:val="000000"/>
          <w:sz w:val="24"/>
          <w:szCs w:val="24"/>
        </w:rPr>
      </w:pPr>
    </w:p>
    <w:p w:rsidR="00B52701" w:rsidRPr="00561C98" w:rsidRDefault="00B52701" w:rsidP="006D65CD">
      <w:pPr>
        <w:rPr>
          <w:rFonts w:ascii="仿宋" w:eastAsia="仿宋" w:hAnsi="仿宋" w:cs="仿宋"/>
          <w:color w:val="000000"/>
          <w:sz w:val="24"/>
          <w:szCs w:val="24"/>
        </w:rPr>
      </w:pPr>
    </w:p>
    <w:p w:rsidR="00B52701" w:rsidRPr="00561C98" w:rsidRDefault="00B52701">
      <w:pPr>
        <w:widowControl/>
        <w:jc w:val="left"/>
        <w:rPr>
          <w:rFonts w:ascii="仿宋" w:eastAsia="仿宋" w:hAnsi="仿宋" w:cs="Times New Roman"/>
          <w:color w:val="000000"/>
          <w:sz w:val="24"/>
          <w:szCs w:val="24"/>
        </w:rPr>
      </w:pPr>
      <w:r w:rsidRPr="00561C98">
        <w:rPr>
          <w:rFonts w:ascii="仿宋" w:eastAsia="仿宋" w:hAnsi="仿宋" w:cs="Times New Roman"/>
          <w:color w:val="000000"/>
          <w:sz w:val="24"/>
          <w:szCs w:val="24"/>
        </w:rPr>
        <w:br w:type="page"/>
      </w:r>
    </w:p>
    <w:p w:rsidR="00B52701" w:rsidRPr="00561C98" w:rsidRDefault="00B52701" w:rsidP="001C4E10">
      <w:pPr>
        <w:adjustRightInd w:val="0"/>
        <w:snapToGrid w:val="0"/>
        <w:jc w:val="center"/>
        <w:rPr>
          <w:rFonts w:ascii="方正小标宋_GBK" w:eastAsia="方正小标宋_GBK" w:hAnsi="仿宋" w:cs="Times New Roman"/>
          <w:color w:val="000000"/>
          <w:sz w:val="24"/>
          <w:szCs w:val="24"/>
        </w:rPr>
      </w:pPr>
    </w:p>
    <w:p w:rsidR="00B52701" w:rsidRPr="00561C98" w:rsidRDefault="00B52701" w:rsidP="001C4E10">
      <w:pPr>
        <w:adjustRightInd w:val="0"/>
        <w:snapToGrid w:val="0"/>
        <w:jc w:val="center"/>
        <w:rPr>
          <w:rFonts w:ascii="方正小标宋_GBK" w:eastAsia="方正小标宋_GBK" w:hAnsi="宋体" w:cs="Times New Roman"/>
          <w:color w:val="000000"/>
          <w:sz w:val="44"/>
          <w:szCs w:val="44"/>
        </w:rPr>
      </w:pPr>
      <w:r w:rsidRPr="00561C98">
        <w:rPr>
          <w:rFonts w:ascii="方正小标宋_GBK" w:eastAsia="方正小标宋_GBK" w:hAnsi="宋体" w:cs="方正小标宋_GBK" w:hint="eastAsia"/>
          <w:color w:val="000000"/>
          <w:sz w:val="44"/>
          <w:szCs w:val="44"/>
        </w:rPr>
        <w:t>重大执法决定法制审核目录清单</w:t>
      </w:r>
    </w:p>
    <w:p w:rsidR="00B52701" w:rsidRPr="00561C98" w:rsidRDefault="00B52701" w:rsidP="001C4E10">
      <w:pPr>
        <w:adjustRightInd w:val="0"/>
        <w:snapToGrid w:val="0"/>
        <w:jc w:val="center"/>
        <w:rPr>
          <w:rFonts w:ascii="方正小标宋_GBK" w:eastAsia="方正小标宋_GBK" w:hAnsi="仿宋" w:cs="Times New Roman"/>
          <w:color w:val="000000"/>
          <w:sz w:val="24"/>
          <w:szCs w:val="24"/>
        </w:rPr>
      </w:pPr>
    </w:p>
    <w:tbl>
      <w:tblPr>
        <w:tblW w:w="14311" w:type="dxa"/>
        <w:jc w:val="center"/>
        <w:tblLayout w:type="fixed"/>
        <w:tblCellMar>
          <w:left w:w="30" w:type="dxa"/>
          <w:right w:w="30" w:type="dxa"/>
        </w:tblCellMar>
        <w:tblLook w:val="0000"/>
      </w:tblPr>
      <w:tblGrid>
        <w:gridCol w:w="586"/>
        <w:gridCol w:w="1020"/>
        <w:gridCol w:w="1826"/>
        <w:gridCol w:w="1310"/>
        <w:gridCol w:w="1809"/>
        <w:gridCol w:w="2268"/>
        <w:gridCol w:w="1305"/>
        <w:gridCol w:w="4187"/>
      </w:tblGrid>
      <w:tr w:rsidR="00B52701" w:rsidRPr="00443F6B">
        <w:trPr>
          <w:trHeight w:val="802"/>
          <w:jc w:val="center"/>
        </w:trPr>
        <w:tc>
          <w:tcPr>
            <w:tcW w:w="586" w:type="dxa"/>
            <w:tcBorders>
              <w:top w:val="single" w:sz="6" w:space="0" w:color="auto"/>
              <w:left w:val="single" w:sz="6" w:space="0" w:color="auto"/>
              <w:bottom w:val="single" w:sz="6" w:space="0" w:color="auto"/>
              <w:right w:val="single" w:sz="6" w:space="0" w:color="auto"/>
            </w:tcBorders>
            <w:vAlign w:val="center"/>
          </w:tcPr>
          <w:p w:rsidR="00B52701" w:rsidRPr="00561C98" w:rsidRDefault="00B52701">
            <w:pPr>
              <w:autoSpaceDE w:val="0"/>
              <w:autoSpaceDN w:val="0"/>
              <w:adjustRightInd w:val="0"/>
              <w:jc w:val="center"/>
              <w:rPr>
                <w:rFonts w:ascii="黑体" w:eastAsia="黑体" w:hAnsi="黑体" w:cs="Times New Roman"/>
                <w:color w:val="000000"/>
                <w:kern w:val="0"/>
                <w:sz w:val="24"/>
                <w:szCs w:val="24"/>
              </w:rPr>
            </w:pPr>
            <w:r w:rsidRPr="00561C98">
              <w:rPr>
                <w:rFonts w:ascii="黑体" w:eastAsia="黑体" w:hAnsi="黑体" w:cs="黑体" w:hint="eastAsia"/>
                <w:color w:val="000000"/>
                <w:kern w:val="0"/>
                <w:sz w:val="24"/>
                <w:szCs w:val="24"/>
              </w:rPr>
              <w:t>序号</w:t>
            </w:r>
          </w:p>
        </w:tc>
        <w:tc>
          <w:tcPr>
            <w:tcW w:w="1020" w:type="dxa"/>
            <w:tcBorders>
              <w:top w:val="single" w:sz="6" w:space="0" w:color="auto"/>
              <w:left w:val="single" w:sz="6" w:space="0" w:color="auto"/>
              <w:bottom w:val="single" w:sz="6" w:space="0" w:color="auto"/>
              <w:right w:val="single" w:sz="6" w:space="0" w:color="auto"/>
            </w:tcBorders>
            <w:vAlign w:val="center"/>
          </w:tcPr>
          <w:p w:rsidR="00B52701" w:rsidRPr="00561C98" w:rsidRDefault="00B52701" w:rsidP="000353AB">
            <w:pPr>
              <w:autoSpaceDE w:val="0"/>
              <w:autoSpaceDN w:val="0"/>
              <w:adjustRightInd w:val="0"/>
              <w:jc w:val="center"/>
              <w:rPr>
                <w:rFonts w:ascii="黑体" w:eastAsia="黑体" w:hAnsi="黑体" w:cs="Times New Roman"/>
                <w:color w:val="000000"/>
                <w:kern w:val="0"/>
                <w:sz w:val="24"/>
                <w:szCs w:val="24"/>
              </w:rPr>
            </w:pPr>
            <w:r w:rsidRPr="00561C98">
              <w:rPr>
                <w:rFonts w:ascii="黑体" w:eastAsia="黑体" w:hAnsi="黑体" w:cs="黑体" w:hint="eastAsia"/>
                <w:color w:val="000000"/>
                <w:kern w:val="0"/>
                <w:sz w:val="24"/>
                <w:szCs w:val="24"/>
              </w:rPr>
              <w:t>执法类别</w:t>
            </w:r>
          </w:p>
        </w:tc>
        <w:tc>
          <w:tcPr>
            <w:tcW w:w="1826" w:type="dxa"/>
            <w:tcBorders>
              <w:top w:val="single" w:sz="6" w:space="0" w:color="auto"/>
              <w:left w:val="single" w:sz="6" w:space="0" w:color="auto"/>
              <w:bottom w:val="single" w:sz="6" w:space="0" w:color="auto"/>
              <w:right w:val="single" w:sz="6" w:space="0" w:color="auto"/>
            </w:tcBorders>
            <w:vAlign w:val="center"/>
          </w:tcPr>
          <w:p w:rsidR="00B52701" w:rsidRPr="00561C98" w:rsidRDefault="00B52701" w:rsidP="000353AB">
            <w:pPr>
              <w:autoSpaceDE w:val="0"/>
              <w:autoSpaceDN w:val="0"/>
              <w:adjustRightInd w:val="0"/>
              <w:jc w:val="center"/>
              <w:rPr>
                <w:rFonts w:ascii="黑体" w:eastAsia="黑体" w:hAnsi="黑体" w:cs="Times New Roman"/>
                <w:color w:val="000000"/>
                <w:kern w:val="0"/>
                <w:sz w:val="24"/>
                <w:szCs w:val="24"/>
              </w:rPr>
            </w:pPr>
            <w:r w:rsidRPr="00561C98">
              <w:rPr>
                <w:rFonts w:ascii="黑体" w:eastAsia="黑体" w:hAnsi="黑体" w:cs="黑体" w:hint="eastAsia"/>
                <w:color w:val="000000"/>
                <w:kern w:val="0"/>
                <w:sz w:val="24"/>
                <w:szCs w:val="24"/>
              </w:rPr>
              <w:t>审核的执法项目</w:t>
            </w:r>
          </w:p>
        </w:tc>
        <w:tc>
          <w:tcPr>
            <w:tcW w:w="1310" w:type="dxa"/>
            <w:tcBorders>
              <w:top w:val="single" w:sz="6" w:space="0" w:color="auto"/>
              <w:left w:val="single" w:sz="6" w:space="0" w:color="auto"/>
              <w:bottom w:val="single" w:sz="6" w:space="0" w:color="auto"/>
              <w:right w:val="single" w:sz="6" w:space="0" w:color="auto"/>
            </w:tcBorders>
            <w:vAlign w:val="center"/>
          </w:tcPr>
          <w:p w:rsidR="00B52701" w:rsidRPr="00561C98" w:rsidRDefault="00B52701">
            <w:pPr>
              <w:autoSpaceDE w:val="0"/>
              <w:autoSpaceDN w:val="0"/>
              <w:adjustRightInd w:val="0"/>
              <w:jc w:val="center"/>
              <w:rPr>
                <w:rFonts w:ascii="黑体" w:eastAsia="黑体" w:hAnsi="黑体" w:cs="Times New Roman"/>
                <w:color w:val="000000"/>
                <w:kern w:val="0"/>
                <w:sz w:val="24"/>
                <w:szCs w:val="24"/>
              </w:rPr>
            </w:pPr>
            <w:r w:rsidRPr="00561C98">
              <w:rPr>
                <w:rFonts w:ascii="黑体" w:eastAsia="黑体" w:hAnsi="黑体" w:cs="黑体" w:hint="eastAsia"/>
                <w:color w:val="000000"/>
                <w:kern w:val="0"/>
                <w:sz w:val="24"/>
                <w:szCs w:val="24"/>
              </w:rPr>
              <w:t>依据</w:t>
            </w:r>
          </w:p>
        </w:tc>
        <w:tc>
          <w:tcPr>
            <w:tcW w:w="1809" w:type="dxa"/>
            <w:tcBorders>
              <w:top w:val="single" w:sz="6" w:space="0" w:color="auto"/>
              <w:left w:val="single" w:sz="6" w:space="0" w:color="auto"/>
              <w:bottom w:val="single" w:sz="6" w:space="0" w:color="auto"/>
              <w:right w:val="single" w:sz="6" w:space="0" w:color="auto"/>
            </w:tcBorders>
            <w:vAlign w:val="center"/>
          </w:tcPr>
          <w:p w:rsidR="00B52701" w:rsidRPr="00561C98" w:rsidRDefault="00B52701">
            <w:pPr>
              <w:autoSpaceDE w:val="0"/>
              <w:autoSpaceDN w:val="0"/>
              <w:adjustRightInd w:val="0"/>
              <w:jc w:val="center"/>
              <w:rPr>
                <w:rFonts w:ascii="黑体" w:eastAsia="黑体" w:hAnsi="黑体" w:cs="Times New Roman"/>
                <w:color w:val="000000"/>
                <w:kern w:val="0"/>
                <w:sz w:val="24"/>
                <w:szCs w:val="24"/>
              </w:rPr>
            </w:pPr>
            <w:r w:rsidRPr="00561C98">
              <w:rPr>
                <w:rFonts w:ascii="黑体" w:eastAsia="黑体" w:hAnsi="黑体" w:cs="黑体" w:hint="eastAsia"/>
                <w:color w:val="000000"/>
                <w:kern w:val="0"/>
                <w:sz w:val="24"/>
                <w:szCs w:val="24"/>
              </w:rPr>
              <w:t>提交部门</w:t>
            </w:r>
          </w:p>
        </w:tc>
        <w:tc>
          <w:tcPr>
            <w:tcW w:w="2268" w:type="dxa"/>
            <w:tcBorders>
              <w:top w:val="single" w:sz="6" w:space="0" w:color="auto"/>
              <w:left w:val="single" w:sz="6" w:space="0" w:color="auto"/>
              <w:bottom w:val="single" w:sz="6" w:space="0" w:color="auto"/>
              <w:right w:val="single" w:sz="6" w:space="0" w:color="auto"/>
            </w:tcBorders>
            <w:vAlign w:val="center"/>
          </w:tcPr>
          <w:p w:rsidR="00B52701" w:rsidRPr="00561C98" w:rsidRDefault="00B52701">
            <w:pPr>
              <w:autoSpaceDE w:val="0"/>
              <w:autoSpaceDN w:val="0"/>
              <w:adjustRightInd w:val="0"/>
              <w:jc w:val="center"/>
              <w:rPr>
                <w:rFonts w:ascii="黑体" w:eastAsia="黑体" w:hAnsi="黑体" w:cs="Times New Roman"/>
                <w:color w:val="000000"/>
                <w:kern w:val="0"/>
                <w:sz w:val="24"/>
                <w:szCs w:val="24"/>
              </w:rPr>
            </w:pPr>
            <w:r w:rsidRPr="00561C98">
              <w:rPr>
                <w:rFonts w:ascii="黑体" w:eastAsia="黑体" w:hAnsi="黑体" w:cs="黑体" w:hint="eastAsia"/>
                <w:color w:val="000000"/>
                <w:kern w:val="0"/>
                <w:sz w:val="24"/>
                <w:szCs w:val="24"/>
              </w:rPr>
              <w:t>应提交的审核资料</w:t>
            </w:r>
          </w:p>
        </w:tc>
        <w:tc>
          <w:tcPr>
            <w:tcW w:w="1305" w:type="dxa"/>
            <w:tcBorders>
              <w:top w:val="single" w:sz="6" w:space="0" w:color="auto"/>
              <w:left w:val="single" w:sz="6" w:space="0" w:color="auto"/>
              <w:bottom w:val="single" w:sz="6" w:space="0" w:color="auto"/>
              <w:right w:val="single" w:sz="4" w:space="0" w:color="auto"/>
            </w:tcBorders>
            <w:vAlign w:val="center"/>
          </w:tcPr>
          <w:p w:rsidR="00B52701" w:rsidRPr="00561C98" w:rsidRDefault="00B52701" w:rsidP="000353AB">
            <w:pPr>
              <w:autoSpaceDE w:val="0"/>
              <w:autoSpaceDN w:val="0"/>
              <w:adjustRightInd w:val="0"/>
              <w:jc w:val="center"/>
              <w:rPr>
                <w:rFonts w:ascii="黑体" w:eastAsia="黑体" w:hAnsi="黑体" w:cs="Times New Roman"/>
                <w:color w:val="000000"/>
                <w:kern w:val="0"/>
                <w:sz w:val="24"/>
                <w:szCs w:val="24"/>
              </w:rPr>
            </w:pPr>
            <w:r w:rsidRPr="00561C98">
              <w:rPr>
                <w:rFonts w:ascii="黑体" w:eastAsia="黑体" w:hAnsi="黑体" w:cs="黑体" w:hint="eastAsia"/>
                <w:color w:val="000000"/>
                <w:kern w:val="0"/>
                <w:sz w:val="24"/>
                <w:szCs w:val="24"/>
              </w:rPr>
              <w:t>审核时限</w:t>
            </w:r>
          </w:p>
        </w:tc>
        <w:tc>
          <w:tcPr>
            <w:tcW w:w="4187" w:type="dxa"/>
            <w:tcBorders>
              <w:top w:val="single" w:sz="6" w:space="0" w:color="auto"/>
              <w:left w:val="single" w:sz="4" w:space="0" w:color="auto"/>
              <w:bottom w:val="single" w:sz="6" w:space="0" w:color="auto"/>
              <w:right w:val="single" w:sz="6" w:space="0" w:color="auto"/>
            </w:tcBorders>
            <w:vAlign w:val="center"/>
          </w:tcPr>
          <w:p w:rsidR="00B52701" w:rsidRPr="00561C98" w:rsidRDefault="00B52701" w:rsidP="000353AB">
            <w:pPr>
              <w:autoSpaceDE w:val="0"/>
              <w:autoSpaceDN w:val="0"/>
              <w:adjustRightInd w:val="0"/>
              <w:jc w:val="center"/>
              <w:rPr>
                <w:rFonts w:ascii="黑体" w:eastAsia="黑体" w:hAnsi="黑体" w:cs="Times New Roman"/>
                <w:color w:val="000000"/>
                <w:kern w:val="0"/>
                <w:sz w:val="24"/>
                <w:szCs w:val="24"/>
              </w:rPr>
            </w:pPr>
            <w:r w:rsidRPr="00561C98">
              <w:rPr>
                <w:rFonts w:ascii="黑体" w:eastAsia="黑体" w:hAnsi="黑体" w:cs="黑体" w:hint="eastAsia"/>
                <w:color w:val="000000"/>
                <w:kern w:val="0"/>
                <w:sz w:val="24"/>
                <w:szCs w:val="24"/>
              </w:rPr>
              <w:t>审核重点</w:t>
            </w:r>
          </w:p>
        </w:tc>
      </w:tr>
      <w:tr w:rsidR="00B52701" w:rsidRPr="00443F6B">
        <w:trPr>
          <w:trHeight w:val="802"/>
          <w:jc w:val="center"/>
        </w:trPr>
        <w:tc>
          <w:tcPr>
            <w:tcW w:w="586"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仿宋_GB2312"/>
                <w:color w:val="000000"/>
                <w:kern w:val="0"/>
                <w:sz w:val="24"/>
                <w:szCs w:val="24"/>
              </w:rPr>
            </w:pPr>
            <w:r w:rsidRPr="00443F6B">
              <w:rPr>
                <w:rFonts w:ascii="仿宋_GB2312" w:eastAsia="仿宋_GB2312" w:cs="仿宋_GB2312"/>
                <w:color w:val="000000"/>
                <w:kern w:val="0"/>
                <w:sz w:val="24"/>
                <w:szCs w:val="24"/>
              </w:rPr>
              <w:t>1</w:t>
            </w:r>
          </w:p>
        </w:tc>
        <w:tc>
          <w:tcPr>
            <w:tcW w:w="1020"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行政处罚</w:t>
            </w:r>
          </w:p>
        </w:tc>
        <w:tc>
          <w:tcPr>
            <w:tcW w:w="1826"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立案案件行政处罚决定</w:t>
            </w:r>
          </w:p>
        </w:tc>
        <w:tc>
          <w:tcPr>
            <w:tcW w:w="1310"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质检总局第</w:t>
            </w:r>
            <w:r w:rsidRPr="00443F6B">
              <w:rPr>
                <w:rFonts w:ascii="仿宋_GB2312" w:eastAsia="仿宋_GB2312" w:cs="仿宋_GB2312"/>
                <w:color w:val="000000"/>
                <w:kern w:val="0"/>
                <w:sz w:val="24"/>
                <w:szCs w:val="24"/>
              </w:rPr>
              <w:t>138</w:t>
            </w:r>
            <w:r w:rsidRPr="00443F6B">
              <w:rPr>
                <w:rFonts w:ascii="仿宋_GB2312" w:eastAsia="仿宋_GB2312" w:cs="仿宋_GB2312" w:hint="eastAsia"/>
                <w:color w:val="000000"/>
                <w:kern w:val="0"/>
                <w:sz w:val="24"/>
                <w:szCs w:val="24"/>
              </w:rPr>
              <w:t>号令</w:t>
            </w:r>
          </w:p>
        </w:tc>
        <w:tc>
          <w:tcPr>
            <w:tcW w:w="1809"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案件承办机构</w:t>
            </w:r>
          </w:p>
        </w:tc>
        <w:tc>
          <w:tcPr>
            <w:tcW w:w="2268"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调查终结报告、相关证据材料等</w:t>
            </w:r>
          </w:p>
        </w:tc>
        <w:tc>
          <w:tcPr>
            <w:tcW w:w="1305" w:type="dxa"/>
            <w:tcBorders>
              <w:top w:val="single" w:sz="6" w:space="0" w:color="auto"/>
              <w:left w:val="single" w:sz="6" w:space="0" w:color="auto"/>
              <w:bottom w:val="single" w:sz="6" w:space="0" w:color="auto"/>
              <w:right w:val="single" w:sz="4"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color w:val="000000"/>
                <w:kern w:val="0"/>
                <w:sz w:val="24"/>
                <w:szCs w:val="24"/>
              </w:rPr>
              <w:t>5</w:t>
            </w:r>
            <w:r w:rsidRPr="00443F6B">
              <w:rPr>
                <w:rFonts w:ascii="仿宋_GB2312" w:eastAsia="仿宋_GB2312" w:cs="仿宋_GB2312" w:hint="eastAsia"/>
                <w:color w:val="000000"/>
                <w:kern w:val="0"/>
                <w:sz w:val="24"/>
                <w:szCs w:val="24"/>
              </w:rPr>
              <w:t>个工作日</w:t>
            </w:r>
          </w:p>
        </w:tc>
        <w:tc>
          <w:tcPr>
            <w:tcW w:w="4187" w:type="dxa"/>
            <w:tcBorders>
              <w:top w:val="single" w:sz="6" w:space="0" w:color="auto"/>
              <w:left w:val="single" w:sz="4" w:space="0" w:color="auto"/>
              <w:bottom w:val="single" w:sz="6" w:space="0" w:color="auto"/>
              <w:right w:val="single" w:sz="6" w:space="0" w:color="auto"/>
            </w:tcBorders>
            <w:vAlign w:val="center"/>
          </w:tcPr>
          <w:p w:rsidR="00B52701" w:rsidRPr="00443F6B" w:rsidRDefault="00B52701" w:rsidP="000353AB">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（一）对案件是否具有管辖权；</w:t>
            </w:r>
          </w:p>
          <w:p w:rsidR="00B52701" w:rsidRPr="00443F6B" w:rsidRDefault="00B52701" w:rsidP="000353AB">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（二）违法主体认定是否准确；</w:t>
            </w:r>
          </w:p>
          <w:p w:rsidR="00B52701" w:rsidRPr="00443F6B" w:rsidRDefault="00B52701" w:rsidP="000353AB">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（三）办案程序是否符合法定要求；</w:t>
            </w:r>
          </w:p>
          <w:p w:rsidR="00B52701" w:rsidRPr="00443F6B" w:rsidRDefault="00B52701" w:rsidP="000353AB">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（四）案件事实是否清楚，证据是否确凿充分，执法文书是否规范；</w:t>
            </w:r>
          </w:p>
          <w:p w:rsidR="00B52701" w:rsidRPr="00443F6B" w:rsidRDefault="00B52701" w:rsidP="000353AB">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（五）适用法律依据是否准确；</w:t>
            </w:r>
          </w:p>
          <w:p w:rsidR="00B52701" w:rsidRPr="00443F6B" w:rsidRDefault="00B52701" w:rsidP="000353AB">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（六）处理建议是否合法、适当；</w:t>
            </w:r>
          </w:p>
          <w:p w:rsidR="00B52701" w:rsidRPr="00443F6B" w:rsidRDefault="00B52701" w:rsidP="000353AB">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（七）处罚裁量是否合理、公正；</w:t>
            </w:r>
          </w:p>
          <w:p w:rsidR="00B52701" w:rsidRPr="00443F6B" w:rsidRDefault="00B52701" w:rsidP="000353AB">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（八）违法行为是否涉嫌犯罪，并需要移送司法机关。</w:t>
            </w:r>
          </w:p>
        </w:tc>
      </w:tr>
      <w:tr w:rsidR="00B52701" w:rsidRPr="00443F6B">
        <w:trPr>
          <w:trHeight w:val="1209"/>
          <w:jc w:val="center"/>
        </w:trPr>
        <w:tc>
          <w:tcPr>
            <w:tcW w:w="586"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仿宋_GB2312"/>
                <w:color w:val="000000"/>
                <w:kern w:val="0"/>
                <w:sz w:val="24"/>
                <w:szCs w:val="24"/>
              </w:rPr>
            </w:pPr>
            <w:r w:rsidRPr="00443F6B">
              <w:rPr>
                <w:rFonts w:ascii="仿宋_GB2312" w:eastAsia="仿宋_GB2312" w:cs="仿宋_GB2312"/>
                <w:color w:val="000000"/>
                <w:kern w:val="0"/>
                <w:sz w:val="24"/>
                <w:szCs w:val="24"/>
              </w:rPr>
              <w:t>2</w:t>
            </w:r>
          </w:p>
        </w:tc>
        <w:tc>
          <w:tcPr>
            <w:tcW w:w="1020"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行政许可</w:t>
            </w:r>
          </w:p>
        </w:tc>
        <w:tc>
          <w:tcPr>
            <w:tcW w:w="1826"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经听证程序作出的行政许可决定</w:t>
            </w:r>
          </w:p>
        </w:tc>
        <w:tc>
          <w:tcPr>
            <w:tcW w:w="1310" w:type="dxa"/>
            <w:vMerge w:val="restart"/>
            <w:tcBorders>
              <w:top w:val="single" w:sz="6" w:space="0" w:color="auto"/>
              <w:left w:val="single" w:sz="6" w:space="0" w:color="auto"/>
              <w:right w:val="single" w:sz="6" w:space="0" w:color="auto"/>
            </w:tcBorders>
            <w:vAlign w:val="center"/>
          </w:tcPr>
          <w:p w:rsidR="00B52701" w:rsidRPr="00443F6B" w:rsidRDefault="00B52701" w:rsidP="000353AB">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河北省质量技术监督局</w:t>
            </w:r>
          </w:p>
          <w:p w:rsidR="00B52701" w:rsidRPr="00443F6B" w:rsidRDefault="00B52701" w:rsidP="000353AB">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重大行政执法决定法制审核办法</w:t>
            </w:r>
          </w:p>
        </w:tc>
        <w:tc>
          <w:tcPr>
            <w:tcW w:w="1809" w:type="dxa"/>
            <w:vMerge w:val="restart"/>
            <w:tcBorders>
              <w:top w:val="single" w:sz="6" w:space="0" w:color="auto"/>
              <w:left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spacing w:val="-14"/>
                <w:kern w:val="0"/>
                <w:sz w:val="24"/>
                <w:szCs w:val="24"/>
              </w:rPr>
            </w:pPr>
            <w:r w:rsidRPr="00443F6B">
              <w:rPr>
                <w:rFonts w:ascii="仿宋_GB2312" w:eastAsia="仿宋_GB2312" w:cs="仿宋_GB2312" w:hint="eastAsia"/>
                <w:color w:val="000000"/>
                <w:spacing w:val="-14"/>
                <w:kern w:val="0"/>
                <w:sz w:val="24"/>
                <w:szCs w:val="24"/>
              </w:rPr>
              <w:t>行政许可承办机构</w:t>
            </w:r>
          </w:p>
        </w:tc>
        <w:tc>
          <w:tcPr>
            <w:tcW w:w="2268" w:type="dxa"/>
            <w:tcBorders>
              <w:top w:val="single" w:sz="6" w:space="0" w:color="auto"/>
              <w:left w:val="single" w:sz="6" w:space="0" w:color="auto"/>
              <w:bottom w:val="single" w:sz="4"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听证记录，拟作出的行政许可决定</w:t>
            </w:r>
          </w:p>
        </w:tc>
        <w:tc>
          <w:tcPr>
            <w:tcW w:w="1305" w:type="dxa"/>
            <w:vMerge w:val="restart"/>
            <w:tcBorders>
              <w:top w:val="single" w:sz="6" w:space="0" w:color="auto"/>
              <w:left w:val="single" w:sz="6" w:space="0" w:color="auto"/>
              <w:right w:val="single" w:sz="4"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color w:val="000000"/>
                <w:kern w:val="0"/>
                <w:sz w:val="24"/>
                <w:szCs w:val="24"/>
              </w:rPr>
              <w:t>7</w:t>
            </w:r>
            <w:r w:rsidRPr="00443F6B">
              <w:rPr>
                <w:rFonts w:ascii="仿宋_GB2312" w:eastAsia="仿宋_GB2312" w:cs="仿宋_GB2312" w:hint="eastAsia"/>
                <w:color w:val="000000"/>
                <w:kern w:val="0"/>
                <w:sz w:val="24"/>
                <w:szCs w:val="24"/>
              </w:rPr>
              <w:t>工作日，特殊情况可延长</w:t>
            </w:r>
            <w:r w:rsidRPr="00443F6B">
              <w:rPr>
                <w:rFonts w:ascii="仿宋_GB2312" w:eastAsia="仿宋_GB2312" w:cs="仿宋_GB2312"/>
                <w:color w:val="000000"/>
                <w:kern w:val="0"/>
                <w:sz w:val="24"/>
                <w:szCs w:val="24"/>
              </w:rPr>
              <w:t>5</w:t>
            </w:r>
            <w:r w:rsidRPr="00443F6B">
              <w:rPr>
                <w:rFonts w:ascii="仿宋_GB2312" w:eastAsia="仿宋_GB2312" w:cs="仿宋_GB2312" w:hint="eastAsia"/>
                <w:color w:val="000000"/>
                <w:kern w:val="0"/>
                <w:sz w:val="24"/>
                <w:szCs w:val="24"/>
              </w:rPr>
              <w:t>个工作日</w:t>
            </w:r>
          </w:p>
        </w:tc>
        <w:tc>
          <w:tcPr>
            <w:tcW w:w="4187" w:type="dxa"/>
            <w:vMerge w:val="restart"/>
            <w:tcBorders>
              <w:top w:val="single" w:sz="6" w:space="0" w:color="auto"/>
              <w:left w:val="single" w:sz="4" w:space="0" w:color="auto"/>
              <w:right w:val="single" w:sz="6" w:space="0" w:color="auto"/>
            </w:tcBorders>
            <w:vAlign w:val="center"/>
          </w:tcPr>
          <w:p w:rsidR="00B52701" w:rsidRPr="00443F6B" w:rsidRDefault="00B52701" w:rsidP="00BA5AB8">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（一）对案件是否具有管辖权；</w:t>
            </w:r>
          </w:p>
          <w:p w:rsidR="00B52701" w:rsidRPr="00443F6B" w:rsidRDefault="00B52701" w:rsidP="00BA5AB8">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（二）主体认定是否准确；</w:t>
            </w:r>
          </w:p>
          <w:p w:rsidR="00B52701" w:rsidRPr="00443F6B" w:rsidRDefault="00B52701" w:rsidP="00BA5AB8">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（三）办理程序是否符合法定要求；</w:t>
            </w:r>
          </w:p>
          <w:p w:rsidR="00B52701" w:rsidRPr="00443F6B" w:rsidRDefault="00B52701" w:rsidP="00BA5AB8">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（四）案件事实是否清楚，证据是否确凿充分，执法文书是否规范；</w:t>
            </w:r>
          </w:p>
          <w:p w:rsidR="00B52701" w:rsidRPr="00443F6B" w:rsidRDefault="00B52701" w:rsidP="00BA5AB8">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（五）适用法律依据是否准确；</w:t>
            </w:r>
          </w:p>
          <w:p w:rsidR="00B52701" w:rsidRPr="00443F6B" w:rsidRDefault="00B52701" w:rsidP="001C4E10">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（六）处理建议是否合法、适当；</w:t>
            </w:r>
          </w:p>
        </w:tc>
      </w:tr>
      <w:tr w:rsidR="00B52701" w:rsidRPr="00443F6B">
        <w:trPr>
          <w:trHeight w:val="802"/>
          <w:jc w:val="center"/>
        </w:trPr>
        <w:tc>
          <w:tcPr>
            <w:tcW w:w="586"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仿宋_GB2312"/>
                <w:color w:val="000000"/>
                <w:kern w:val="0"/>
                <w:sz w:val="24"/>
                <w:szCs w:val="24"/>
              </w:rPr>
            </w:pPr>
            <w:r w:rsidRPr="00443F6B">
              <w:rPr>
                <w:rFonts w:ascii="仿宋_GB2312" w:eastAsia="仿宋_GB2312" w:cs="仿宋_GB2312"/>
                <w:color w:val="000000"/>
                <w:kern w:val="0"/>
                <w:sz w:val="24"/>
                <w:szCs w:val="24"/>
              </w:rPr>
              <w:t>3</w:t>
            </w:r>
          </w:p>
        </w:tc>
        <w:tc>
          <w:tcPr>
            <w:tcW w:w="1020"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行政许可</w:t>
            </w:r>
          </w:p>
        </w:tc>
        <w:tc>
          <w:tcPr>
            <w:tcW w:w="1826"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撤销行政许可的决定</w:t>
            </w:r>
          </w:p>
        </w:tc>
        <w:tc>
          <w:tcPr>
            <w:tcW w:w="1310" w:type="dxa"/>
            <w:vMerge/>
            <w:tcBorders>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p>
        </w:tc>
        <w:tc>
          <w:tcPr>
            <w:tcW w:w="1809" w:type="dxa"/>
            <w:vMerge/>
            <w:tcBorders>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p>
        </w:tc>
        <w:tc>
          <w:tcPr>
            <w:tcW w:w="2268" w:type="dxa"/>
            <w:tcBorders>
              <w:top w:val="single" w:sz="4"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拟撤销许可的决定，相关证据材料</w:t>
            </w:r>
          </w:p>
        </w:tc>
        <w:tc>
          <w:tcPr>
            <w:tcW w:w="1305" w:type="dxa"/>
            <w:vMerge/>
            <w:tcBorders>
              <w:left w:val="single" w:sz="6" w:space="0" w:color="auto"/>
              <w:bottom w:val="single" w:sz="6" w:space="0" w:color="auto"/>
              <w:right w:val="single" w:sz="4"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p>
        </w:tc>
        <w:tc>
          <w:tcPr>
            <w:tcW w:w="4187" w:type="dxa"/>
            <w:vMerge/>
            <w:tcBorders>
              <w:left w:val="single" w:sz="4"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p>
        </w:tc>
      </w:tr>
      <w:tr w:rsidR="00B52701" w:rsidRPr="00443F6B">
        <w:trPr>
          <w:trHeight w:val="802"/>
          <w:jc w:val="center"/>
        </w:trPr>
        <w:tc>
          <w:tcPr>
            <w:tcW w:w="586"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仿宋_GB2312"/>
                <w:color w:val="000000"/>
                <w:kern w:val="0"/>
                <w:sz w:val="24"/>
                <w:szCs w:val="24"/>
              </w:rPr>
            </w:pPr>
            <w:r w:rsidRPr="00443F6B">
              <w:rPr>
                <w:rFonts w:ascii="仿宋_GB2312" w:eastAsia="仿宋_GB2312" w:cs="仿宋_GB2312"/>
                <w:color w:val="000000"/>
                <w:kern w:val="0"/>
                <w:sz w:val="24"/>
                <w:szCs w:val="24"/>
              </w:rPr>
              <w:t>4</w:t>
            </w:r>
          </w:p>
        </w:tc>
        <w:tc>
          <w:tcPr>
            <w:tcW w:w="1020"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行政强制措施</w:t>
            </w:r>
          </w:p>
        </w:tc>
        <w:tc>
          <w:tcPr>
            <w:tcW w:w="1826"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可能造成重大社会影响或引发社会风险的行政强制措施决定</w:t>
            </w:r>
          </w:p>
        </w:tc>
        <w:tc>
          <w:tcPr>
            <w:tcW w:w="1310"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BA5AB8">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河北省质量技术监督局</w:t>
            </w:r>
          </w:p>
          <w:p w:rsidR="00B52701" w:rsidRPr="00443F6B" w:rsidRDefault="00B52701" w:rsidP="00BA5AB8">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重大行政执法决定法制审核办法</w:t>
            </w:r>
          </w:p>
        </w:tc>
        <w:tc>
          <w:tcPr>
            <w:tcW w:w="1809"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案件承办机构</w:t>
            </w:r>
          </w:p>
        </w:tc>
        <w:tc>
          <w:tcPr>
            <w:tcW w:w="2268" w:type="dxa"/>
            <w:tcBorders>
              <w:top w:val="single" w:sz="6" w:space="0" w:color="auto"/>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拟作出行政强制措施决定书，相关证据材料</w:t>
            </w:r>
          </w:p>
        </w:tc>
        <w:tc>
          <w:tcPr>
            <w:tcW w:w="1305" w:type="dxa"/>
            <w:tcBorders>
              <w:top w:val="single" w:sz="6" w:space="0" w:color="auto"/>
              <w:left w:val="single" w:sz="6" w:space="0" w:color="auto"/>
              <w:bottom w:val="single" w:sz="6" w:space="0" w:color="auto"/>
              <w:right w:val="single" w:sz="4"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p>
        </w:tc>
        <w:tc>
          <w:tcPr>
            <w:tcW w:w="4187" w:type="dxa"/>
            <w:tcBorders>
              <w:top w:val="single" w:sz="6" w:space="0" w:color="auto"/>
              <w:left w:val="single" w:sz="4" w:space="0" w:color="auto"/>
              <w:bottom w:val="single" w:sz="6" w:space="0" w:color="auto"/>
              <w:right w:val="single" w:sz="6" w:space="0" w:color="auto"/>
            </w:tcBorders>
            <w:vAlign w:val="center"/>
          </w:tcPr>
          <w:p w:rsidR="00B52701" w:rsidRPr="00443F6B" w:rsidRDefault="00B52701" w:rsidP="00BA5AB8">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（一）是否具有管辖权；</w:t>
            </w:r>
          </w:p>
          <w:p w:rsidR="00B52701" w:rsidRPr="00443F6B" w:rsidRDefault="00B52701" w:rsidP="00BA5AB8">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（二）违法主体认定是否准确；</w:t>
            </w:r>
          </w:p>
          <w:p w:rsidR="00B52701" w:rsidRPr="00443F6B" w:rsidRDefault="00B52701" w:rsidP="00BA5AB8">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（三）办案程序是否符合法定要求；</w:t>
            </w:r>
          </w:p>
          <w:p w:rsidR="00B52701" w:rsidRPr="00443F6B" w:rsidRDefault="00B52701" w:rsidP="00BA5AB8">
            <w:pPr>
              <w:autoSpaceDE w:val="0"/>
              <w:autoSpaceDN w:val="0"/>
              <w:adjustRightInd w:val="0"/>
              <w:jc w:val="left"/>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（四）案件事实是否清楚，证据是否确凿充分，执法文书是否规范；</w:t>
            </w:r>
          </w:p>
          <w:p w:rsidR="00B52701" w:rsidRPr="00443F6B" w:rsidRDefault="00B52701" w:rsidP="00C1769E">
            <w:pPr>
              <w:autoSpaceDE w:val="0"/>
              <w:autoSpaceDN w:val="0"/>
              <w:adjustRightInd w:val="0"/>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（五）适用法律依据是否准确；</w:t>
            </w:r>
          </w:p>
          <w:p w:rsidR="00B52701" w:rsidRPr="00443F6B" w:rsidRDefault="00B52701" w:rsidP="00C1769E">
            <w:pPr>
              <w:autoSpaceDE w:val="0"/>
              <w:autoSpaceDN w:val="0"/>
              <w:adjustRightInd w:val="0"/>
              <w:rPr>
                <w:rFonts w:ascii="仿宋_GB2312" w:eastAsia="仿宋_GB2312" w:cs="Times New Roman"/>
                <w:color w:val="000000"/>
                <w:kern w:val="0"/>
                <w:sz w:val="24"/>
                <w:szCs w:val="24"/>
              </w:rPr>
            </w:pPr>
            <w:r w:rsidRPr="00443F6B">
              <w:rPr>
                <w:rFonts w:ascii="仿宋_GB2312" w:eastAsia="仿宋_GB2312" w:cs="仿宋_GB2312" w:hint="eastAsia"/>
                <w:color w:val="000000"/>
                <w:kern w:val="0"/>
                <w:sz w:val="24"/>
                <w:szCs w:val="24"/>
              </w:rPr>
              <w:t>（六）强制措施是否适当。</w:t>
            </w:r>
          </w:p>
        </w:tc>
      </w:tr>
      <w:tr w:rsidR="00B52701" w:rsidRPr="00443F6B">
        <w:trPr>
          <w:trHeight w:val="1604"/>
          <w:jc w:val="center"/>
        </w:trPr>
        <w:tc>
          <w:tcPr>
            <w:tcW w:w="586" w:type="dxa"/>
            <w:tcBorders>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p>
        </w:tc>
        <w:tc>
          <w:tcPr>
            <w:tcW w:w="1020" w:type="dxa"/>
            <w:tcBorders>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p>
        </w:tc>
        <w:tc>
          <w:tcPr>
            <w:tcW w:w="1826" w:type="dxa"/>
            <w:tcBorders>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p>
        </w:tc>
        <w:tc>
          <w:tcPr>
            <w:tcW w:w="1310" w:type="dxa"/>
            <w:tcBorders>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p>
        </w:tc>
        <w:tc>
          <w:tcPr>
            <w:tcW w:w="1809" w:type="dxa"/>
            <w:tcBorders>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p>
        </w:tc>
        <w:tc>
          <w:tcPr>
            <w:tcW w:w="2268" w:type="dxa"/>
            <w:tcBorders>
              <w:left w:val="single" w:sz="6"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p>
        </w:tc>
        <w:tc>
          <w:tcPr>
            <w:tcW w:w="1305" w:type="dxa"/>
            <w:tcBorders>
              <w:left w:val="single" w:sz="6" w:space="0" w:color="auto"/>
              <w:bottom w:val="single" w:sz="6" w:space="0" w:color="auto"/>
              <w:right w:val="single" w:sz="4"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p>
        </w:tc>
        <w:tc>
          <w:tcPr>
            <w:tcW w:w="4187" w:type="dxa"/>
            <w:tcBorders>
              <w:left w:val="single" w:sz="4" w:space="0" w:color="auto"/>
              <w:bottom w:val="single" w:sz="6" w:space="0" w:color="auto"/>
              <w:right w:val="single" w:sz="6" w:space="0" w:color="auto"/>
            </w:tcBorders>
            <w:vAlign w:val="center"/>
          </w:tcPr>
          <w:p w:rsidR="00B52701" w:rsidRPr="00443F6B" w:rsidRDefault="00B52701" w:rsidP="001E7D74">
            <w:pPr>
              <w:autoSpaceDE w:val="0"/>
              <w:autoSpaceDN w:val="0"/>
              <w:adjustRightInd w:val="0"/>
              <w:jc w:val="center"/>
              <w:rPr>
                <w:rFonts w:ascii="仿宋_GB2312" w:eastAsia="仿宋_GB2312" w:cs="Times New Roman"/>
                <w:color w:val="000000"/>
                <w:kern w:val="0"/>
                <w:sz w:val="24"/>
                <w:szCs w:val="24"/>
              </w:rPr>
            </w:pPr>
          </w:p>
        </w:tc>
      </w:tr>
    </w:tbl>
    <w:p w:rsidR="00B52701" w:rsidRPr="00561C98" w:rsidRDefault="00B52701" w:rsidP="006D65CD">
      <w:pPr>
        <w:rPr>
          <w:rFonts w:ascii="仿宋" w:eastAsia="仿宋" w:hAnsi="仿宋" w:cs="Times New Roman"/>
          <w:color w:val="000000"/>
          <w:sz w:val="24"/>
          <w:szCs w:val="24"/>
        </w:rPr>
      </w:pPr>
    </w:p>
    <w:sectPr w:rsidR="00B52701" w:rsidRPr="00561C98" w:rsidSect="00561C98">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701" w:rsidRDefault="00B52701" w:rsidP="00985D14">
      <w:pPr>
        <w:rPr>
          <w:rFonts w:cs="Times New Roman"/>
        </w:rPr>
      </w:pPr>
      <w:r>
        <w:rPr>
          <w:rFonts w:cs="Times New Roman"/>
        </w:rPr>
        <w:separator/>
      </w:r>
    </w:p>
  </w:endnote>
  <w:endnote w:type="continuationSeparator" w:id="0">
    <w:p w:rsidR="00B52701" w:rsidRDefault="00B52701" w:rsidP="00985D1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701" w:rsidRPr="00561C98" w:rsidRDefault="00B52701">
    <w:pPr>
      <w:pStyle w:val="Footer"/>
      <w:rPr>
        <w:rFonts w:ascii="宋体" w:cs="Times New Roman"/>
        <w:sz w:val="28"/>
        <w:szCs w:val="28"/>
      </w:rPr>
    </w:pPr>
    <w:r w:rsidRPr="00561C98">
      <w:rPr>
        <w:rFonts w:ascii="宋体" w:hAnsi="宋体" w:cs="宋体"/>
        <w:sz w:val="28"/>
        <w:szCs w:val="28"/>
      </w:rPr>
      <w:fldChar w:fldCharType="begin"/>
    </w:r>
    <w:r w:rsidRPr="00561C98">
      <w:rPr>
        <w:rFonts w:ascii="宋体" w:hAnsi="宋体" w:cs="宋体"/>
        <w:sz w:val="28"/>
        <w:szCs w:val="28"/>
      </w:rPr>
      <w:instrText>PAGE   \* MERGEFORMAT</w:instrText>
    </w:r>
    <w:r w:rsidRPr="00561C98">
      <w:rPr>
        <w:rFonts w:ascii="宋体" w:hAnsi="宋体" w:cs="宋体"/>
        <w:sz w:val="28"/>
        <w:szCs w:val="28"/>
      </w:rPr>
      <w:fldChar w:fldCharType="separate"/>
    </w:r>
    <w:r w:rsidRPr="00542CD7">
      <w:rPr>
        <w:rFonts w:ascii="宋体" w:cs="宋体"/>
        <w:noProof/>
        <w:sz w:val="28"/>
        <w:szCs w:val="28"/>
        <w:lang w:val="zh-CN"/>
      </w:rPr>
      <w:t>-</w:t>
    </w:r>
    <w:r>
      <w:rPr>
        <w:rFonts w:ascii="宋体" w:hAnsi="宋体" w:cs="宋体"/>
        <w:noProof/>
        <w:sz w:val="28"/>
        <w:szCs w:val="28"/>
      </w:rPr>
      <w:t xml:space="preserve"> 2 -</w:t>
    </w:r>
    <w:r w:rsidRPr="00561C98">
      <w:rPr>
        <w:rFonts w:ascii="宋体" w:hAnsi="宋体" w:cs="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701" w:rsidRPr="00561C98" w:rsidRDefault="00B52701" w:rsidP="00561C98">
    <w:pPr>
      <w:pStyle w:val="Footer"/>
      <w:jc w:val="right"/>
      <w:rPr>
        <w:rFonts w:ascii="宋体" w:cs="Times New Roman"/>
        <w:sz w:val="28"/>
        <w:szCs w:val="28"/>
      </w:rPr>
    </w:pPr>
    <w:r w:rsidRPr="00561C98">
      <w:rPr>
        <w:rFonts w:ascii="宋体" w:hAnsi="宋体" w:cs="宋体"/>
        <w:sz w:val="28"/>
        <w:szCs w:val="28"/>
      </w:rPr>
      <w:fldChar w:fldCharType="begin"/>
    </w:r>
    <w:r w:rsidRPr="00561C98">
      <w:rPr>
        <w:rFonts w:ascii="宋体" w:hAnsi="宋体" w:cs="宋体"/>
        <w:sz w:val="28"/>
        <w:szCs w:val="28"/>
      </w:rPr>
      <w:instrText>PAGE   \* MERGEFORMAT</w:instrText>
    </w:r>
    <w:r w:rsidRPr="00561C98">
      <w:rPr>
        <w:rFonts w:ascii="宋体" w:hAnsi="宋体" w:cs="宋体"/>
        <w:sz w:val="28"/>
        <w:szCs w:val="28"/>
      </w:rPr>
      <w:fldChar w:fldCharType="separate"/>
    </w:r>
    <w:r w:rsidRPr="00542CD7">
      <w:rPr>
        <w:rFonts w:ascii="宋体" w:cs="宋体"/>
        <w:noProof/>
        <w:sz w:val="28"/>
        <w:szCs w:val="28"/>
        <w:lang w:val="zh-CN"/>
      </w:rPr>
      <w:t>-</w:t>
    </w:r>
    <w:r>
      <w:rPr>
        <w:rFonts w:ascii="宋体" w:hAnsi="宋体" w:cs="宋体"/>
        <w:noProof/>
        <w:sz w:val="28"/>
        <w:szCs w:val="28"/>
      </w:rPr>
      <w:t xml:space="preserve"> 3 -</w:t>
    </w:r>
    <w:r w:rsidRPr="00561C98">
      <w:rPr>
        <w:rFonts w:ascii="宋体" w:hAnsi="宋体" w:cs="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701" w:rsidRDefault="00B52701" w:rsidP="00985D14">
      <w:pPr>
        <w:rPr>
          <w:rFonts w:cs="Times New Roman"/>
        </w:rPr>
      </w:pPr>
      <w:r>
        <w:rPr>
          <w:rFonts w:cs="Times New Roman"/>
        </w:rPr>
        <w:separator/>
      </w:r>
    </w:p>
  </w:footnote>
  <w:footnote w:type="continuationSeparator" w:id="0">
    <w:p w:rsidR="00B52701" w:rsidRDefault="00B52701" w:rsidP="00985D1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B3F97"/>
    <w:multiLevelType w:val="hybridMultilevel"/>
    <w:tmpl w:val="D3ACF6C8"/>
    <w:lvl w:ilvl="0" w:tplc="4ADC2CB0">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F9E"/>
    <w:rsid w:val="00002B48"/>
    <w:rsid w:val="00003148"/>
    <w:rsid w:val="0001616F"/>
    <w:rsid w:val="000216DA"/>
    <w:rsid w:val="000353AB"/>
    <w:rsid w:val="000B0859"/>
    <w:rsid w:val="000D5587"/>
    <w:rsid w:val="000D7CDE"/>
    <w:rsid w:val="00101809"/>
    <w:rsid w:val="00143E2F"/>
    <w:rsid w:val="00157BC8"/>
    <w:rsid w:val="001A3A0D"/>
    <w:rsid w:val="001B2C3C"/>
    <w:rsid w:val="001C21F4"/>
    <w:rsid w:val="001C4E10"/>
    <w:rsid w:val="001D2A2C"/>
    <w:rsid w:val="001D6D16"/>
    <w:rsid w:val="001E7D74"/>
    <w:rsid w:val="0025628A"/>
    <w:rsid w:val="00262BAE"/>
    <w:rsid w:val="002673D7"/>
    <w:rsid w:val="00270E6B"/>
    <w:rsid w:val="002A4A0B"/>
    <w:rsid w:val="002B5B5C"/>
    <w:rsid w:val="002E25B3"/>
    <w:rsid w:val="003022F6"/>
    <w:rsid w:val="00333BB2"/>
    <w:rsid w:val="00392E63"/>
    <w:rsid w:val="00395742"/>
    <w:rsid w:val="003B2443"/>
    <w:rsid w:val="003B4622"/>
    <w:rsid w:val="003D4527"/>
    <w:rsid w:val="003E5A06"/>
    <w:rsid w:val="00400B65"/>
    <w:rsid w:val="00407C83"/>
    <w:rsid w:val="00425782"/>
    <w:rsid w:val="0043684A"/>
    <w:rsid w:val="00443F6B"/>
    <w:rsid w:val="0045110D"/>
    <w:rsid w:val="004805B8"/>
    <w:rsid w:val="00493BEE"/>
    <w:rsid w:val="004A3A2C"/>
    <w:rsid w:val="00513007"/>
    <w:rsid w:val="00542CD7"/>
    <w:rsid w:val="00561C98"/>
    <w:rsid w:val="005940DF"/>
    <w:rsid w:val="005A2877"/>
    <w:rsid w:val="005A2CF6"/>
    <w:rsid w:val="005A5533"/>
    <w:rsid w:val="005A750B"/>
    <w:rsid w:val="005D74B7"/>
    <w:rsid w:val="0062643C"/>
    <w:rsid w:val="00663F65"/>
    <w:rsid w:val="00680760"/>
    <w:rsid w:val="006C1336"/>
    <w:rsid w:val="006D65CD"/>
    <w:rsid w:val="006E078A"/>
    <w:rsid w:val="006E1859"/>
    <w:rsid w:val="007462B8"/>
    <w:rsid w:val="007B238B"/>
    <w:rsid w:val="007C78C1"/>
    <w:rsid w:val="008036A0"/>
    <w:rsid w:val="008054B1"/>
    <w:rsid w:val="0081756B"/>
    <w:rsid w:val="0082670D"/>
    <w:rsid w:val="0083012C"/>
    <w:rsid w:val="00836111"/>
    <w:rsid w:val="00885F19"/>
    <w:rsid w:val="00897481"/>
    <w:rsid w:val="008A2F97"/>
    <w:rsid w:val="008B6367"/>
    <w:rsid w:val="008D7D87"/>
    <w:rsid w:val="008E3CA1"/>
    <w:rsid w:val="00920261"/>
    <w:rsid w:val="00942D5C"/>
    <w:rsid w:val="00951867"/>
    <w:rsid w:val="009576A7"/>
    <w:rsid w:val="0096518B"/>
    <w:rsid w:val="00965649"/>
    <w:rsid w:val="00967A83"/>
    <w:rsid w:val="00973DDE"/>
    <w:rsid w:val="00985D14"/>
    <w:rsid w:val="009E7EBA"/>
    <w:rsid w:val="00A02C79"/>
    <w:rsid w:val="00A412BB"/>
    <w:rsid w:val="00A4423B"/>
    <w:rsid w:val="00A553D4"/>
    <w:rsid w:val="00A61BA2"/>
    <w:rsid w:val="00AA30CB"/>
    <w:rsid w:val="00AB019A"/>
    <w:rsid w:val="00AC2D1A"/>
    <w:rsid w:val="00B15CDA"/>
    <w:rsid w:val="00B52701"/>
    <w:rsid w:val="00B63976"/>
    <w:rsid w:val="00B70F6B"/>
    <w:rsid w:val="00B77DA6"/>
    <w:rsid w:val="00B87899"/>
    <w:rsid w:val="00BA5AB8"/>
    <w:rsid w:val="00BB4AE9"/>
    <w:rsid w:val="00BC0654"/>
    <w:rsid w:val="00BE56BD"/>
    <w:rsid w:val="00C03C9F"/>
    <w:rsid w:val="00C1769E"/>
    <w:rsid w:val="00C22C3B"/>
    <w:rsid w:val="00C573D9"/>
    <w:rsid w:val="00C64B6C"/>
    <w:rsid w:val="00C92DC7"/>
    <w:rsid w:val="00C97B9D"/>
    <w:rsid w:val="00CB5072"/>
    <w:rsid w:val="00CB53DA"/>
    <w:rsid w:val="00CC737C"/>
    <w:rsid w:val="00CC7F9E"/>
    <w:rsid w:val="00CE7978"/>
    <w:rsid w:val="00D077B0"/>
    <w:rsid w:val="00D22E4E"/>
    <w:rsid w:val="00D37B45"/>
    <w:rsid w:val="00D773A1"/>
    <w:rsid w:val="00DB2DAB"/>
    <w:rsid w:val="00DB3C15"/>
    <w:rsid w:val="00DC74CC"/>
    <w:rsid w:val="00DD0A54"/>
    <w:rsid w:val="00E11954"/>
    <w:rsid w:val="00E124E0"/>
    <w:rsid w:val="00E21553"/>
    <w:rsid w:val="00E24E0C"/>
    <w:rsid w:val="00E44F9D"/>
    <w:rsid w:val="00E46155"/>
    <w:rsid w:val="00E56131"/>
    <w:rsid w:val="00E60CC8"/>
    <w:rsid w:val="00E74954"/>
    <w:rsid w:val="00E76A23"/>
    <w:rsid w:val="00E85734"/>
    <w:rsid w:val="00E8670A"/>
    <w:rsid w:val="00EA1559"/>
    <w:rsid w:val="00ED4092"/>
    <w:rsid w:val="00EE1062"/>
    <w:rsid w:val="00EF1D3D"/>
    <w:rsid w:val="00EF363D"/>
    <w:rsid w:val="00F01C7E"/>
    <w:rsid w:val="00F11B32"/>
    <w:rsid w:val="00F1209C"/>
    <w:rsid w:val="00F57BCA"/>
    <w:rsid w:val="00F77A82"/>
    <w:rsid w:val="00F976A5"/>
    <w:rsid w:val="00FA3EFF"/>
    <w:rsid w:val="00FB67FD"/>
    <w:rsid w:val="00FB72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12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D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85D14"/>
    <w:rPr>
      <w:sz w:val="18"/>
      <w:szCs w:val="18"/>
    </w:rPr>
  </w:style>
  <w:style w:type="paragraph" w:styleId="Footer">
    <w:name w:val="footer"/>
    <w:basedOn w:val="Normal"/>
    <w:link w:val="FooterChar"/>
    <w:uiPriority w:val="99"/>
    <w:rsid w:val="00985D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85D14"/>
    <w:rPr>
      <w:sz w:val="18"/>
      <w:szCs w:val="18"/>
    </w:rPr>
  </w:style>
  <w:style w:type="paragraph" w:styleId="ListParagraph">
    <w:name w:val="List Paragraph"/>
    <w:basedOn w:val="Normal"/>
    <w:uiPriority w:val="99"/>
    <w:qFormat/>
    <w:rsid w:val="00FB67FD"/>
    <w:pPr>
      <w:ind w:firstLineChars="200" w:firstLine="420"/>
    </w:pPr>
  </w:style>
</w:styles>
</file>

<file path=word/webSettings.xml><?xml version="1.0" encoding="utf-8"?>
<w:webSettings xmlns:r="http://schemas.openxmlformats.org/officeDocument/2006/relationships" xmlns:w="http://schemas.openxmlformats.org/wordprocessingml/2006/main">
  <w:divs>
    <w:div w:id="592052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477</Words>
  <Characters>2719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河北省质量技术监督局</dc:title>
  <dc:subject/>
  <dc:creator>赵占朝</dc:creator>
  <cp:keywords/>
  <dc:description/>
  <cp:lastModifiedBy>赫成刚</cp:lastModifiedBy>
  <cp:revision>2</cp:revision>
  <dcterms:created xsi:type="dcterms:W3CDTF">2017-07-04T02:13:00Z</dcterms:created>
  <dcterms:modified xsi:type="dcterms:W3CDTF">2017-07-04T02:13:00Z</dcterms:modified>
</cp:coreProperties>
</file>